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CFEEC" w14:textId="3724BFA7" w:rsidR="004C56F2" w:rsidRPr="0028744A" w:rsidRDefault="00AE6869"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Pr>
          <w:rFonts w:eastAsia="Times New Roman" w:cs="Arial"/>
          <w:noProof w:val="0"/>
          <w:sz w:val="24"/>
          <w:szCs w:val="28"/>
          <w:lang w:eastAsia="x-none"/>
        </w:rPr>
        <w:t>3GPP TSG-RAN WG2 Meeting #116</w:t>
      </w:r>
      <w:r w:rsidR="004C56F2" w:rsidRPr="0028744A">
        <w:rPr>
          <w:rFonts w:eastAsia="Times New Roman" w:cs="Arial"/>
          <w:noProof w:val="0"/>
          <w:sz w:val="24"/>
          <w:szCs w:val="28"/>
          <w:lang w:eastAsia="x-none"/>
        </w:rPr>
        <w:t xml:space="preserve"> electronic</w:t>
      </w:r>
      <w:r w:rsidR="004C56F2" w:rsidRPr="0028744A">
        <w:rPr>
          <w:rFonts w:eastAsia="Times New Roman" w:cs="Arial"/>
          <w:noProof w:val="0"/>
          <w:sz w:val="24"/>
          <w:szCs w:val="28"/>
          <w:lang w:eastAsia="x-none"/>
        </w:rPr>
        <w:tab/>
      </w:r>
      <w:r w:rsidR="004C56F2" w:rsidRPr="0028744A">
        <w:rPr>
          <w:rFonts w:eastAsia="Times New Roman" w:cs="Arial"/>
          <w:noProof w:val="0"/>
          <w:sz w:val="24"/>
          <w:szCs w:val="28"/>
          <w:lang w:eastAsia="x-none"/>
        </w:rPr>
        <w:tab/>
        <w:t>R2-2</w:t>
      </w:r>
      <w:r w:rsidR="009857FD" w:rsidRPr="0028744A">
        <w:rPr>
          <w:rFonts w:eastAsia="Times New Roman" w:cs="Arial"/>
          <w:noProof w:val="0"/>
          <w:sz w:val="24"/>
          <w:szCs w:val="28"/>
          <w:lang w:eastAsia="x-none"/>
        </w:rPr>
        <w:t>1</w:t>
      </w:r>
      <w:r w:rsidR="008D7C99">
        <w:rPr>
          <w:rFonts w:eastAsia="Times New Roman" w:cs="Arial"/>
          <w:noProof w:val="0"/>
          <w:sz w:val="24"/>
          <w:szCs w:val="28"/>
          <w:lang w:eastAsia="x-none"/>
        </w:rPr>
        <w:t>10976</w:t>
      </w:r>
    </w:p>
    <w:p w14:paraId="41F9B491" w14:textId="54DD7750" w:rsidR="0097167E" w:rsidRPr="0028744A" w:rsidRDefault="00A6539E"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Online, November</w:t>
      </w:r>
      <w:r w:rsidR="006B6061">
        <w:rPr>
          <w:rFonts w:eastAsia="Times New Roman" w:cs="Arial"/>
          <w:noProof w:val="0"/>
          <w:sz w:val="24"/>
          <w:szCs w:val="28"/>
          <w:lang w:eastAsia="x-none"/>
        </w:rPr>
        <w:t xml:space="preserve"> </w:t>
      </w:r>
      <w:r>
        <w:rPr>
          <w:rFonts w:eastAsia="Times New Roman" w:cs="Arial"/>
          <w:noProof w:val="0"/>
          <w:sz w:val="24"/>
          <w:szCs w:val="28"/>
          <w:lang w:eastAsia="x-none"/>
        </w:rPr>
        <w:t>1 – 12</w:t>
      </w:r>
      <w:r w:rsidR="004C56F2" w:rsidRPr="0028744A">
        <w:rPr>
          <w:rFonts w:eastAsia="Times New Roman" w:cs="Arial"/>
          <w:noProof w:val="0"/>
          <w:sz w:val="24"/>
          <w:szCs w:val="28"/>
          <w:lang w:eastAsia="x-none"/>
        </w:rPr>
        <w:t>, 2021</w:t>
      </w:r>
      <w:r w:rsidR="008037B4" w:rsidRPr="0028744A">
        <w:rPr>
          <w:rFonts w:cs="Arial"/>
          <w:szCs w:val="24"/>
          <w:lang w:eastAsia="x-none"/>
        </w:rPr>
        <w:tab/>
      </w:r>
    </w:p>
    <w:p w14:paraId="54D4CAE8" w14:textId="77777777" w:rsidR="00A07E02" w:rsidRPr="0028744A" w:rsidRDefault="00A07E02" w:rsidP="00115117">
      <w:pPr>
        <w:pStyle w:val="3GPPHeader"/>
        <w:rPr>
          <w:rFonts w:ascii="Arial" w:hAnsi="Arial" w:cs="Arial"/>
          <w:color w:val="FF0000"/>
          <w:szCs w:val="24"/>
          <w:lang w:eastAsia="zh-TW"/>
        </w:rPr>
      </w:pPr>
    </w:p>
    <w:p w14:paraId="027912C8" w14:textId="6824486F" w:rsidR="00A07E02" w:rsidRPr="0028744A" w:rsidRDefault="00A07E02" w:rsidP="00115117">
      <w:pPr>
        <w:pStyle w:val="3GPPHeader"/>
        <w:rPr>
          <w:rFonts w:ascii="Arial" w:hAnsi="Arial" w:cs="Arial"/>
          <w:szCs w:val="24"/>
          <w:lang w:eastAsia="zh-TW"/>
        </w:rPr>
      </w:pPr>
      <w:r w:rsidRPr="0028744A">
        <w:rPr>
          <w:rFonts w:ascii="Arial" w:hAnsi="Arial" w:cs="Arial"/>
          <w:szCs w:val="24"/>
        </w:rPr>
        <w:t>Agenda Item:</w:t>
      </w:r>
      <w:r w:rsidRPr="0028744A">
        <w:rPr>
          <w:rFonts w:ascii="Arial" w:hAnsi="Arial" w:cs="Arial"/>
          <w:szCs w:val="24"/>
        </w:rPr>
        <w:tab/>
      </w:r>
      <w:r w:rsidR="00F86988">
        <w:rPr>
          <w:rFonts w:ascii="Arial" w:hAnsi="Arial" w:cs="Arial"/>
          <w:szCs w:val="24"/>
        </w:rPr>
        <w:t>8.19.2</w:t>
      </w:r>
    </w:p>
    <w:p w14:paraId="79D236BA" w14:textId="6B5E01CD" w:rsidR="00A07E02" w:rsidRPr="0028744A" w:rsidRDefault="00A07E02" w:rsidP="00115117">
      <w:pPr>
        <w:pStyle w:val="3GPPHeader"/>
        <w:rPr>
          <w:rFonts w:ascii="Arial" w:hAnsi="Arial" w:cs="Arial"/>
          <w:szCs w:val="24"/>
        </w:rPr>
      </w:pPr>
      <w:r w:rsidRPr="0028744A">
        <w:rPr>
          <w:rFonts w:ascii="Arial" w:hAnsi="Arial" w:cs="Arial"/>
          <w:szCs w:val="24"/>
        </w:rPr>
        <w:t xml:space="preserve">Source: </w:t>
      </w:r>
      <w:r w:rsidRPr="0028744A">
        <w:rPr>
          <w:rFonts w:ascii="Arial" w:hAnsi="Arial" w:cs="Arial"/>
          <w:szCs w:val="24"/>
        </w:rPr>
        <w:tab/>
        <w:t>MediaTek Inc.</w:t>
      </w:r>
    </w:p>
    <w:p w14:paraId="108A86FF" w14:textId="216F3426" w:rsidR="00A07E02" w:rsidRPr="0028744A" w:rsidRDefault="00FF0668" w:rsidP="005C491E">
      <w:pPr>
        <w:pStyle w:val="3GPPHeaderArial"/>
        <w:tabs>
          <w:tab w:val="left" w:pos="1701"/>
        </w:tabs>
        <w:ind w:left="1701" w:hanging="1701"/>
        <w:rPr>
          <w:b/>
          <w:sz w:val="24"/>
          <w:lang w:val="en-GB" w:eastAsia="zh-TW"/>
        </w:rPr>
      </w:pPr>
      <w:r w:rsidRPr="0028744A">
        <w:rPr>
          <w:b/>
          <w:sz w:val="24"/>
          <w:lang w:val="en-GB"/>
        </w:rPr>
        <w:t xml:space="preserve">Title:  </w:t>
      </w:r>
      <w:r w:rsidRPr="0028744A">
        <w:rPr>
          <w:b/>
          <w:sz w:val="24"/>
          <w:lang w:val="en-GB"/>
        </w:rPr>
        <w:tab/>
      </w:r>
      <w:r w:rsidR="00D34A38">
        <w:rPr>
          <w:b/>
          <w:sz w:val="24"/>
          <w:lang w:val="en-GB"/>
        </w:rPr>
        <w:t xml:space="preserve">Support of </w:t>
      </w:r>
      <w:r w:rsidR="005C5255">
        <w:rPr>
          <w:b/>
          <w:sz w:val="24"/>
          <w:lang w:val="en-GB"/>
        </w:rPr>
        <w:t>Inter-ce</w:t>
      </w:r>
      <w:r w:rsidR="00AF0A92">
        <w:rPr>
          <w:b/>
          <w:sz w:val="24"/>
          <w:lang w:val="en-GB"/>
        </w:rPr>
        <w:t>ll Beam Management</w:t>
      </w:r>
      <w:r w:rsidR="00D34A38">
        <w:rPr>
          <w:b/>
          <w:sz w:val="24"/>
          <w:lang w:val="en-GB"/>
        </w:rPr>
        <w:t xml:space="preserve"> and</w:t>
      </w:r>
      <w:r w:rsidR="005C5255">
        <w:rPr>
          <w:b/>
          <w:sz w:val="24"/>
          <w:lang w:val="en-GB"/>
        </w:rPr>
        <w:t xml:space="preserve"> Multi-TRP</w:t>
      </w:r>
      <w:r w:rsidR="00D34A38">
        <w:rPr>
          <w:b/>
          <w:sz w:val="24"/>
          <w:lang w:val="en-GB"/>
        </w:rPr>
        <w:t xml:space="preserve"> Operations</w:t>
      </w:r>
    </w:p>
    <w:p w14:paraId="2D698DC6" w14:textId="77777777" w:rsidR="00A07E02" w:rsidRPr="0028744A" w:rsidRDefault="00A07E02" w:rsidP="00115117">
      <w:pPr>
        <w:pStyle w:val="3GPPHeaderArial"/>
        <w:tabs>
          <w:tab w:val="left" w:pos="1701"/>
        </w:tabs>
        <w:rPr>
          <w:b/>
          <w:sz w:val="24"/>
          <w:lang w:val="en-GB" w:eastAsia="zh-TW"/>
        </w:rPr>
      </w:pPr>
    </w:p>
    <w:p w14:paraId="4570B40E" w14:textId="77777777" w:rsidR="00A07E02" w:rsidRPr="0028744A" w:rsidRDefault="00A07E02" w:rsidP="00115117">
      <w:pPr>
        <w:pStyle w:val="3GPPHeader"/>
        <w:rPr>
          <w:rFonts w:ascii="Arial" w:hAnsi="Arial" w:cs="Arial"/>
          <w:szCs w:val="24"/>
        </w:rPr>
      </w:pPr>
      <w:r w:rsidRPr="0028744A">
        <w:rPr>
          <w:rFonts w:ascii="Arial" w:hAnsi="Arial" w:cs="Arial"/>
          <w:szCs w:val="24"/>
        </w:rPr>
        <w:t>Document for:</w:t>
      </w:r>
      <w:r w:rsidRPr="0028744A">
        <w:rPr>
          <w:rFonts w:ascii="Arial" w:hAnsi="Arial" w:cs="Arial"/>
          <w:szCs w:val="24"/>
        </w:rPr>
        <w:tab/>
        <w:t>Discussion and decision</w:t>
      </w:r>
    </w:p>
    <w:p w14:paraId="0FB84FBC" w14:textId="2A534442" w:rsidR="00A07E02" w:rsidRPr="0028744A" w:rsidRDefault="00A07E02" w:rsidP="00115117">
      <w:pPr>
        <w:pStyle w:val="1"/>
        <w:overflowPunct w:val="0"/>
        <w:autoSpaceDE w:val="0"/>
        <w:autoSpaceDN w:val="0"/>
        <w:adjustRightInd w:val="0"/>
        <w:rPr>
          <w:rFonts w:eastAsia="新細明體" w:cs="Arial"/>
        </w:rPr>
      </w:pPr>
      <w:r w:rsidRPr="0028744A">
        <w:rPr>
          <w:rFonts w:eastAsia="新細明體" w:cs="Arial"/>
        </w:rPr>
        <w:t>Introduction</w:t>
      </w:r>
      <w:bookmarkStart w:id="2" w:name="OLE_LINK39"/>
      <w:bookmarkStart w:id="3" w:name="OLE_LINK38"/>
      <w:bookmarkStart w:id="4" w:name="OLE_LINK37"/>
    </w:p>
    <w:bookmarkEnd w:id="2"/>
    <w:bookmarkEnd w:id="3"/>
    <w:bookmarkEnd w:id="4"/>
    <w:p w14:paraId="1BF86F87" w14:textId="5D37904E" w:rsidR="00A668B4" w:rsidRPr="0028744A" w:rsidRDefault="00C74701" w:rsidP="00565263">
      <w:pPr>
        <w:spacing w:before="120" w:after="120"/>
        <w:jc w:val="both"/>
        <w:rPr>
          <w:rFonts w:ascii="Arial" w:hAnsi="Arial" w:cs="Arial"/>
          <w:sz w:val="20"/>
          <w:szCs w:val="20"/>
          <w:lang w:val="en-GB"/>
        </w:rPr>
      </w:pPr>
      <w:r>
        <w:rPr>
          <w:rFonts w:ascii="Arial" w:hAnsi="Arial" w:cs="Arial"/>
          <w:sz w:val="20"/>
          <w:szCs w:val="20"/>
          <w:lang w:val="en-GB"/>
        </w:rPr>
        <w:t>In the revised WID of Rel-17</w:t>
      </w:r>
      <w:r w:rsidR="00EF4CB2">
        <w:rPr>
          <w:rFonts w:ascii="Arial" w:hAnsi="Arial" w:cs="Arial"/>
          <w:sz w:val="20"/>
          <w:szCs w:val="20"/>
          <w:lang w:val="en-GB"/>
        </w:rPr>
        <w:t xml:space="preserve"> [1]</w:t>
      </w:r>
      <w:r>
        <w:rPr>
          <w:rFonts w:ascii="Arial" w:hAnsi="Arial" w:cs="Arial"/>
          <w:sz w:val="20"/>
          <w:szCs w:val="20"/>
          <w:lang w:val="en-GB"/>
        </w:rPr>
        <w:t xml:space="preserve">, </w:t>
      </w:r>
      <w:r w:rsidR="009A0F97">
        <w:rPr>
          <w:rFonts w:ascii="Arial" w:hAnsi="Arial" w:cs="Arial"/>
          <w:sz w:val="20"/>
          <w:szCs w:val="20"/>
          <w:lang w:val="en-GB"/>
        </w:rPr>
        <w:t xml:space="preserve">there are two </w:t>
      </w:r>
      <w:r w:rsidR="00EF4340">
        <w:rPr>
          <w:rFonts w:ascii="Arial" w:hAnsi="Arial" w:cs="Arial"/>
          <w:sz w:val="20"/>
          <w:szCs w:val="20"/>
          <w:lang w:val="en-GB"/>
        </w:rPr>
        <w:t>objectives about inter-cell beam management and inter-cell multi-TRP, respectively. Related texts are extracted from the WID, as follows:</w:t>
      </w:r>
    </w:p>
    <w:tbl>
      <w:tblPr>
        <w:tblStyle w:val="afa"/>
        <w:tblW w:w="0" w:type="auto"/>
        <w:tblLook w:val="04A0" w:firstRow="1" w:lastRow="0" w:firstColumn="1" w:lastColumn="0" w:noHBand="0" w:noVBand="1"/>
      </w:tblPr>
      <w:tblGrid>
        <w:gridCol w:w="9629"/>
      </w:tblGrid>
      <w:tr w:rsidR="00A668B4" w14:paraId="55649A4E" w14:textId="77777777" w:rsidTr="00A668B4">
        <w:tc>
          <w:tcPr>
            <w:tcW w:w="9629" w:type="dxa"/>
          </w:tcPr>
          <w:p w14:paraId="6466498D" w14:textId="77777777" w:rsidR="00A668B4" w:rsidRPr="00A668B4" w:rsidRDefault="00A668B4" w:rsidP="00D7707F">
            <w:pPr>
              <w:numPr>
                <w:ilvl w:val="0"/>
                <w:numId w:val="6"/>
              </w:numPr>
              <w:overflowPunct w:val="0"/>
              <w:autoSpaceDE w:val="0"/>
              <w:autoSpaceDN w:val="0"/>
              <w:adjustRightInd w:val="0"/>
              <w:spacing w:after="120"/>
              <w:ind w:left="360"/>
              <w:jc w:val="both"/>
              <w:textAlignment w:val="baseline"/>
              <w:rPr>
                <w:rFonts w:ascii="Times New Roman" w:eastAsia="Malgun Gothic" w:hAnsi="Times New Roman"/>
                <w:sz w:val="20"/>
                <w:szCs w:val="20"/>
                <w:lang w:val="en-GB" w:eastAsia="en-US"/>
              </w:rPr>
            </w:pPr>
            <w:r w:rsidRPr="00A668B4">
              <w:rPr>
                <w:rFonts w:ascii="Times New Roman" w:eastAsia="Malgun Gothic" w:hAnsi="Times New Roman"/>
                <w:sz w:val="20"/>
                <w:szCs w:val="20"/>
                <w:lang w:val="en-GB" w:eastAsia="en-US"/>
              </w:rPr>
              <w:t xml:space="preserve">Enhancement on multi-beam operation, mainly targeting FR2 while also applicable to FR1: </w:t>
            </w:r>
          </w:p>
          <w:p w14:paraId="43208A41" w14:textId="78AF62FD" w:rsidR="00A668B4" w:rsidRDefault="00A668B4" w:rsidP="00D7707F">
            <w:pPr>
              <w:numPr>
                <w:ilvl w:val="1"/>
                <w:numId w:val="6"/>
              </w:numPr>
              <w:overflowPunct w:val="0"/>
              <w:autoSpaceDE w:val="0"/>
              <w:autoSpaceDN w:val="0"/>
              <w:adjustRightInd w:val="0"/>
              <w:spacing w:after="120"/>
              <w:ind w:left="1080"/>
              <w:jc w:val="both"/>
              <w:textAlignment w:val="baseline"/>
              <w:rPr>
                <w:rFonts w:ascii="Times New Roman" w:eastAsia="Malgun Gothic" w:hAnsi="Times New Roman"/>
                <w:sz w:val="20"/>
                <w:szCs w:val="20"/>
                <w:lang w:val="en-GB" w:eastAsia="en-US"/>
              </w:rPr>
            </w:pPr>
            <w:r w:rsidRPr="00A668B4">
              <w:rPr>
                <w:rFonts w:ascii="Times New Roman" w:eastAsia="Malgun Gothic" w:hAnsi="Times New Roman"/>
                <w:sz w:val="20"/>
                <w:szCs w:val="20"/>
                <w:lang w:val="en-GB" w:eastAsia="en-US"/>
              </w:rPr>
              <w:t xml:space="preserve">Identify and specify features to facilitate more efficient (lower latency and overhead) DL/UL beam management </w:t>
            </w:r>
            <w:r w:rsidRPr="00A668B4">
              <w:rPr>
                <w:rFonts w:ascii="Times New Roman" w:eastAsia="Times New Roman" w:hAnsi="Times New Roman"/>
                <w:sz w:val="20"/>
                <w:szCs w:val="20"/>
                <w:lang w:val="en-GB" w:eastAsia="en-US"/>
              </w:rPr>
              <w:t xml:space="preserve">for intra-cell and inter-cell scenarios </w:t>
            </w:r>
            <w:r w:rsidRPr="00A668B4">
              <w:rPr>
                <w:rFonts w:ascii="Times New Roman" w:eastAsia="Malgun Gothic" w:hAnsi="Times New Roman"/>
                <w:sz w:val="20"/>
                <w:szCs w:val="20"/>
                <w:lang w:val="en-GB" w:eastAsia="en-US"/>
              </w:rPr>
              <w:t>to support higher UE speed and/or a larger number of configured TCI states:</w:t>
            </w:r>
          </w:p>
          <w:p w14:paraId="562D8BB3" w14:textId="568FCF10" w:rsidR="00A668B4" w:rsidRPr="00A668B4" w:rsidRDefault="00A668B4" w:rsidP="00D7707F">
            <w:pPr>
              <w:overflowPunct w:val="0"/>
              <w:autoSpaceDE w:val="0"/>
              <w:autoSpaceDN w:val="0"/>
              <w:adjustRightInd w:val="0"/>
              <w:spacing w:after="120"/>
              <w:ind w:left="1080"/>
              <w:jc w:val="both"/>
              <w:textAlignment w:val="baseline"/>
              <w:rPr>
                <w:rFonts w:ascii="Times New Roman" w:eastAsia="Malgun Gothic" w:hAnsi="Times New Roman"/>
                <w:sz w:val="20"/>
                <w:szCs w:val="20"/>
                <w:lang w:val="en-GB" w:eastAsia="en-US"/>
              </w:rPr>
            </w:pPr>
            <w:r>
              <w:rPr>
                <w:rFonts w:ascii="Times New Roman" w:eastAsia="Malgun Gothic" w:hAnsi="Times New Roman"/>
                <w:sz w:val="20"/>
                <w:szCs w:val="20"/>
                <w:lang w:val="en-GB" w:eastAsia="en-US"/>
              </w:rPr>
              <w:t>…</w:t>
            </w:r>
          </w:p>
          <w:p w14:paraId="10D5B5F2" w14:textId="77777777" w:rsidR="00A668B4" w:rsidRPr="00A668B4" w:rsidRDefault="00A668B4" w:rsidP="00D7707F">
            <w:pPr>
              <w:numPr>
                <w:ilvl w:val="0"/>
                <w:numId w:val="8"/>
              </w:numPr>
              <w:overflowPunct w:val="0"/>
              <w:autoSpaceDE w:val="0"/>
              <w:autoSpaceDN w:val="0"/>
              <w:adjustRightInd w:val="0"/>
              <w:snapToGrid w:val="0"/>
              <w:spacing w:after="120"/>
              <w:jc w:val="both"/>
              <w:textAlignment w:val="baseline"/>
              <w:rPr>
                <w:rFonts w:ascii="Times New Roman" w:eastAsia="Malgun Gothic" w:hAnsi="Times New Roman"/>
                <w:sz w:val="20"/>
                <w:szCs w:val="20"/>
                <w:lang w:val="en-GB" w:eastAsia="en-US"/>
              </w:rPr>
            </w:pPr>
            <w:r w:rsidRPr="00A668B4">
              <w:rPr>
                <w:rFonts w:ascii="Times New Roman" w:eastAsia="Malgun Gothic" w:hAnsi="Times New Roman"/>
                <w:sz w:val="20"/>
                <w:szCs w:val="20"/>
                <w:lang w:val="en-GB" w:eastAsia="en-US"/>
              </w:rPr>
              <w:t xml:space="preserve">For </w:t>
            </w:r>
            <w:r w:rsidRPr="00A668B4">
              <w:rPr>
                <w:rFonts w:ascii="Times New Roman" w:eastAsia="Malgun Gothic" w:hAnsi="Times New Roman"/>
                <w:b/>
                <w:sz w:val="20"/>
                <w:szCs w:val="20"/>
                <w:lang w:val="en-GB" w:eastAsia="en-US"/>
              </w:rPr>
              <w:t>inter-cell beam management</w:t>
            </w:r>
            <w:r w:rsidRPr="00A668B4">
              <w:rPr>
                <w:rFonts w:ascii="Times New Roman" w:eastAsia="Malgun Gothic" w:hAnsi="Times New Roman"/>
                <w:sz w:val="20"/>
                <w:szCs w:val="20"/>
                <w:lang w:val="en-GB" w:eastAsia="en-US"/>
              </w:rPr>
              <w:t xml:space="preserve">, a UE can transmit to or receive from only a single cell (i.e. serving cell does not change when beam selection is done). This includes L1-only measurement/reporting (i.e. no L3 impact) and beam indication associated with cell(s) with any Physical Cell ID(s) </w:t>
            </w:r>
          </w:p>
          <w:p w14:paraId="71B1CF17" w14:textId="77777777" w:rsidR="00A668B4" w:rsidRPr="00A668B4" w:rsidRDefault="00A668B4" w:rsidP="00D7707F">
            <w:pPr>
              <w:numPr>
                <w:ilvl w:val="3"/>
                <w:numId w:val="7"/>
              </w:numPr>
              <w:overflowPunct w:val="0"/>
              <w:autoSpaceDE w:val="0"/>
              <w:autoSpaceDN w:val="0"/>
              <w:adjustRightInd w:val="0"/>
              <w:snapToGrid w:val="0"/>
              <w:spacing w:after="120"/>
              <w:ind w:left="2160"/>
              <w:textAlignment w:val="baseline"/>
              <w:rPr>
                <w:rFonts w:ascii="Times New Roman" w:eastAsia="SimSun" w:hAnsi="Times New Roman"/>
                <w:sz w:val="20"/>
                <w:szCs w:val="20"/>
                <w:lang w:val="en-GB" w:eastAsia="en-GB"/>
              </w:rPr>
            </w:pPr>
            <w:r w:rsidRPr="00A668B4">
              <w:rPr>
                <w:rFonts w:ascii="Times New Roman" w:eastAsia="SimSun" w:hAnsi="Times New Roman"/>
                <w:sz w:val="20"/>
                <w:szCs w:val="20"/>
                <w:lang w:val="en-GB" w:eastAsia="en-US"/>
              </w:rPr>
              <w:t>The beam indication is based on Rel-17 unified TCI framework</w:t>
            </w:r>
          </w:p>
          <w:p w14:paraId="4D629ED0" w14:textId="77777777" w:rsidR="00A668B4" w:rsidRPr="00A668B4" w:rsidRDefault="00A668B4" w:rsidP="00D7707F">
            <w:pPr>
              <w:numPr>
                <w:ilvl w:val="3"/>
                <w:numId w:val="7"/>
              </w:numPr>
              <w:overflowPunct w:val="0"/>
              <w:autoSpaceDE w:val="0"/>
              <w:autoSpaceDN w:val="0"/>
              <w:adjustRightInd w:val="0"/>
              <w:snapToGrid w:val="0"/>
              <w:spacing w:after="120"/>
              <w:ind w:left="2160"/>
              <w:textAlignment w:val="baseline"/>
              <w:rPr>
                <w:rFonts w:ascii="Times New Roman" w:eastAsia="SimSun" w:hAnsi="Times New Roman"/>
                <w:sz w:val="20"/>
                <w:szCs w:val="20"/>
                <w:lang w:val="en-GB" w:eastAsia="en-GB"/>
              </w:rPr>
            </w:pPr>
            <w:r w:rsidRPr="00A668B4">
              <w:rPr>
                <w:rFonts w:ascii="Times New Roman" w:eastAsia="SimSun" w:hAnsi="Times New Roman"/>
                <w:sz w:val="20"/>
                <w:szCs w:val="20"/>
                <w:lang w:val="en-GB" w:eastAsia="en-US"/>
              </w:rPr>
              <w:t xml:space="preserve">The same beam measurement/reporting mechanism will be reused for </w:t>
            </w:r>
            <w:r w:rsidRPr="00046F56">
              <w:rPr>
                <w:rFonts w:ascii="Times New Roman" w:eastAsia="SimSun" w:hAnsi="Times New Roman"/>
                <w:b/>
                <w:sz w:val="20"/>
                <w:szCs w:val="20"/>
                <w:lang w:val="en-GB" w:eastAsia="en-US"/>
              </w:rPr>
              <w:t>inter-cell mTRP</w:t>
            </w:r>
          </w:p>
          <w:p w14:paraId="5B737C55" w14:textId="77777777" w:rsidR="00A668B4" w:rsidRDefault="00A668B4" w:rsidP="00D7707F">
            <w:pPr>
              <w:numPr>
                <w:ilvl w:val="3"/>
                <w:numId w:val="7"/>
              </w:numPr>
              <w:overflowPunct w:val="0"/>
              <w:autoSpaceDE w:val="0"/>
              <w:autoSpaceDN w:val="0"/>
              <w:adjustRightInd w:val="0"/>
              <w:snapToGrid w:val="0"/>
              <w:spacing w:after="120"/>
              <w:ind w:left="2160"/>
              <w:textAlignment w:val="baseline"/>
              <w:rPr>
                <w:rFonts w:ascii="Times New Roman" w:eastAsia="SimSun" w:hAnsi="Times New Roman"/>
                <w:sz w:val="20"/>
                <w:szCs w:val="20"/>
                <w:lang w:val="en-GB" w:eastAsia="en-GB"/>
              </w:rPr>
            </w:pPr>
            <w:r w:rsidRPr="00A668B4">
              <w:rPr>
                <w:rFonts w:ascii="Times New Roman" w:eastAsia="SimSun" w:hAnsi="Times New Roman"/>
                <w:sz w:val="20"/>
                <w:szCs w:val="20"/>
                <w:lang w:val="en-GB" w:eastAsia="en-GB"/>
              </w:rPr>
              <w:t>This work shall only consider intra-DU and intra-frequency cases</w:t>
            </w:r>
          </w:p>
          <w:p w14:paraId="0396555D" w14:textId="1259B370" w:rsidR="00A668B4" w:rsidRPr="00A668B4" w:rsidRDefault="00A668B4" w:rsidP="00D7707F">
            <w:pPr>
              <w:overflowPunct w:val="0"/>
              <w:autoSpaceDE w:val="0"/>
              <w:autoSpaceDN w:val="0"/>
              <w:adjustRightInd w:val="0"/>
              <w:snapToGrid w:val="0"/>
              <w:spacing w:after="120"/>
              <w:ind w:left="1440"/>
              <w:textAlignment w:val="baseline"/>
              <w:rPr>
                <w:rFonts w:ascii="Times New Roman" w:eastAsia="SimSun" w:hAnsi="Times New Roman"/>
                <w:sz w:val="20"/>
                <w:szCs w:val="20"/>
                <w:lang w:val="en-GB" w:eastAsia="en-GB"/>
              </w:rPr>
            </w:pPr>
            <w:r>
              <w:rPr>
                <w:rFonts w:ascii="Times New Roman" w:eastAsia="SimSun" w:hAnsi="Times New Roman"/>
                <w:sz w:val="20"/>
                <w:szCs w:val="20"/>
                <w:lang w:val="en-GB" w:eastAsia="en-GB"/>
              </w:rPr>
              <w:t>…</w:t>
            </w:r>
          </w:p>
          <w:p w14:paraId="58C16709" w14:textId="77777777" w:rsidR="00A668B4" w:rsidRPr="00A668B4" w:rsidRDefault="00A668B4" w:rsidP="00D7707F">
            <w:pPr>
              <w:numPr>
                <w:ilvl w:val="0"/>
                <w:numId w:val="6"/>
              </w:numPr>
              <w:overflowPunct w:val="0"/>
              <w:autoSpaceDE w:val="0"/>
              <w:autoSpaceDN w:val="0"/>
              <w:adjustRightInd w:val="0"/>
              <w:spacing w:after="120"/>
              <w:ind w:left="360"/>
              <w:jc w:val="both"/>
              <w:textAlignment w:val="baseline"/>
              <w:rPr>
                <w:rFonts w:ascii="Times New Roman" w:eastAsia="Malgun Gothic" w:hAnsi="Times New Roman"/>
                <w:sz w:val="20"/>
                <w:szCs w:val="20"/>
                <w:lang w:val="en-GB" w:eastAsia="en-US"/>
              </w:rPr>
            </w:pPr>
            <w:r w:rsidRPr="00A668B4">
              <w:rPr>
                <w:rFonts w:ascii="Times New Roman" w:eastAsia="Malgun Gothic" w:hAnsi="Times New Roman"/>
                <w:sz w:val="20"/>
                <w:szCs w:val="20"/>
                <w:lang w:val="en-GB" w:eastAsia="en-US"/>
              </w:rPr>
              <w:t>Enhancement on the support for multi-TRP deployment, targeting both FR1 and FR2:</w:t>
            </w:r>
          </w:p>
          <w:p w14:paraId="62CAC763" w14:textId="28758801" w:rsidR="00A668B4" w:rsidRDefault="00A668B4" w:rsidP="00D7707F">
            <w:pPr>
              <w:overflowPunct w:val="0"/>
              <w:autoSpaceDE w:val="0"/>
              <w:autoSpaceDN w:val="0"/>
              <w:adjustRightInd w:val="0"/>
              <w:spacing w:after="120"/>
              <w:ind w:left="360"/>
              <w:jc w:val="both"/>
              <w:textAlignment w:val="baseline"/>
              <w:rPr>
                <w:rFonts w:ascii="Times New Roman" w:eastAsia="Malgun Gothic" w:hAnsi="Times New Roman"/>
                <w:sz w:val="20"/>
                <w:szCs w:val="20"/>
                <w:lang w:val="en-GB" w:eastAsia="en-US"/>
              </w:rPr>
            </w:pPr>
            <w:r>
              <w:rPr>
                <w:rFonts w:ascii="Times New Roman" w:eastAsia="Malgun Gothic" w:hAnsi="Times New Roman"/>
                <w:sz w:val="20"/>
                <w:szCs w:val="20"/>
                <w:lang w:val="en-GB" w:eastAsia="en-US"/>
              </w:rPr>
              <w:t>…</w:t>
            </w:r>
          </w:p>
          <w:p w14:paraId="7A007593" w14:textId="77777777" w:rsidR="00A668B4" w:rsidRPr="008F266A" w:rsidRDefault="00A668B4" w:rsidP="00D7707F">
            <w:pPr>
              <w:numPr>
                <w:ilvl w:val="0"/>
                <w:numId w:val="9"/>
              </w:numPr>
              <w:overflowPunct w:val="0"/>
              <w:autoSpaceDE w:val="0"/>
              <w:autoSpaceDN w:val="0"/>
              <w:adjustRightInd w:val="0"/>
              <w:spacing w:after="120"/>
              <w:jc w:val="both"/>
              <w:textAlignment w:val="baseline"/>
              <w:rPr>
                <w:rFonts w:ascii="Times New Roman" w:eastAsia="Malgun Gothic" w:hAnsi="Times New Roman"/>
                <w:sz w:val="20"/>
                <w:szCs w:val="20"/>
                <w:lang w:val="en-GB" w:eastAsia="en-US"/>
              </w:rPr>
            </w:pPr>
            <w:r w:rsidRPr="00A668B4">
              <w:rPr>
                <w:rFonts w:ascii="Times New Roman" w:eastAsia="Malgun Gothic" w:hAnsi="Times New Roman"/>
                <w:sz w:val="20"/>
                <w:szCs w:val="20"/>
                <w:lang w:val="en-GB" w:eastAsia="en-US"/>
              </w:rPr>
              <w:t xml:space="preserve">Identify and specify QCL/TCI-related enhancements to enable </w:t>
            </w:r>
            <w:r w:rsidRPr="00A668B4">
              <w:rPr>
                <w:rFonts w:ascii="Times New Roman" w:eastAsia="Malgun Gothic" w:hAnsi="Times New Roman"/>
                <w:b/>
                <w:sz w:val="20"/>
                <w:szCs w:val="20"/>
                <w:lang w:val="en-GB" w:eastAsia="en-US"/>
              </w:rPr>
              <w:t>inter-cell multi-TRP</w:t>
            </w:r>
            <w:r w:rsidRPr="00A668B4">
              <w:rPr>
                <w:rFonts w:ascii="Times New Roman" w:eastAsia="Malgun Gothic" w:hAnsi="Times New Roman"/>
                <w:sz w:val="20"/>
                <w:szCs w:val="20"/>
                <w:lang w:val="en-GB" w:eastAsia="en-US"/>
              </w:rPr>
              <w:t xml:space="preserve"> operations, assuming multi-DCI based multi-PDSCH reception </w:t>
            </w:r>
            <w:r w:rsidRPr="00A668B4">
              <w:rPr>
                <w:rFonts w:ascii="Times New Roman" w:eastAsia="Times New Roman" w:hAnsi="Times New Roman"/>
                <w:sz w:val="20"/>
                <w:szCs w:val="20"/>
                <w:lang w:val="en-GB" w:eastAsia="en-US"/>
              </w:rPr>
              <w:t>based on Rel-15/16 TCI framework</w:t>
            </w:r>
          </w:p>
          <w:p w14:paraId="0C954429" w14:textId="57A4A62D" w:rsidR="008F266A" w:rsidRPr="00A668B4" w:rsidRDefault="008F266A" w:rsidP="00D7707F">
            <w:pPr>
              <w:overflowPunct w:val="0"/>
              <w:autoSpaceDE w:val="0"/>
              <w:autoSpaceDN w:val="0"/>
              <w:adjustRightInd w:val="0"/>
              <w:spacing w:after="120"/>
              <w:ind w:left="360"/>
              <w:jc w:val="both"/>
              <w:textAlignment w:val="baseline"/>
              <w:rPr>
                <w:rFonts w:ascii="Times New Roman" w:eastAsia="Malgun Gothic" w:hAnsi="Times New Roman"/>
                <w:sz w:val="20"/>
                <w:szCs w:val="20"/>
                <w:lang w:val="en-GB" w:eastAsia="en-US"/>
              </w:rPr>
            </w:pPr>
            <w:r w:rsidRPr="008F266A">
              <w:rPr>
                <w:rFonts w:ascii="Times New Roman" w:eastAsia="Malgun Gothic" w:hAnsi="Times New Roman"/>
                <w:sz w:val="20"/>
                <w:szCs w:val="20"/>
                <w:lang w:val="en-GB" w:eastAsia="en-US"/>
              </w:rPr>
              <w:t>…</w:t>
            </w:r>
          </w:p>
        </w:tc>
      </w:tr>
    </w:tbl>
    <w:p w14:paraId="3D69E84F" w14:textId="77777777" w:rsidR="000706B5" w:rsidRDefault="000706B5" w:rsidP="00565263">
      <w:pPr>
        <w:spacing w:before="120" w:after="120"/>
        <w:jc w:val="both"/>
        <w:rPr>
          <w:rFonts w:ascii="Arial" w:hAnsi="Arial" w:cs="Arial"/>
          <w:sz w:val="20"/>
          <w:szCs w:val="20"/>
          <w:lang w:val="en-GB"/>
        </w:rPr>
      </w:pPr>
    </w:p>
    <w:p w14:paraId="1D7D79BF" w14:textId="37B20964" w:rsidR="000706B5" w:rsidRDefault="000706B5" w:rsidP="000706B5">
      <w:pPr>
        <w:spacing w:before="120" w:after="120"/>
        <w:jc w:val="both"/>
        <w:rPr>
          <w:rFonts w:ascii="Arial" w:hAnsi="Arial" w:cs="Arial"/>
          <w:sz w:val="20"/>
          <w:szCs w:val="20"/>
          <w:lang w:val="en-GB"/>
        </w:rPr>
      </w:pPr>
      <w:r>
        <w:rPr>
          <w:rFonts w:ascii="Arial" w:hAnsi="Arial" w:cs="Arial"/>
          <w:sz w:val="20"/>
          <w:szCs w:val="20"/>
          <w:lang w:val="en-GB"/>
        </w:rPr>
        <w:t xml:space="preserve">In RAN2#115-e, we </w:t>
      </w:r>
      <w:r w:rsidR="00567CA3">
        <w:rPr>
          <w:rFonts w:ascii="Arial" w:hAnsi="Arial" w:cs="Arial"/>
          <w:sz w:val="20"/>
          <w:szCs w:val="20"/>
          <w:lang w:val="en-GB"/>
        </w:rPr>
        <w:t>had the following agreements</w:t>
      </w:r>
      <w:r w:rsidR="00034F93">
        <w:rPr>
          <w:rFonts w:ascii="Arial" w:hAnsi="Arial" w:cs="Arial"/>
          <w:sz w:val="20"/>
          <w:szCs w:val="20"/>
          <w:lang w:val="en-GB"/>
        </w:rPr>
        <w:t xml:space="preserve"> and FFS issues</w:t>
      </w:r>
      <w:r w:rsidR="00485AAB">
        <w:rPr>
          <w:rFonts w:ascii="Arial" w:hAnsi="Arial" w:cs="Arial" w:hint="eastAsia"/>
          <w:sz w:val="20"/>
          <w:szCs w:val="20"/>
          <w:lang w:val="en-GB"/>
        </w:rPr>
        <w:t xml:space="preserve"> </w:t>
      </w:r>
      <w:r w:rsidR="00485AAB">
        <w:rPr>
          <w:rFonts w:ascii="Arial" w:hAnsi="Arial" w:cs="Arial"/>
          <w:sz w:val="20"/>
          <w:szCs w:val="20"/>
          <w:lang w:val="en-GB"/>
        </w:rPr>
        <w:t>[2]</w:t>
      </w:r>
      <w:r w:rsidR="00034F93">
        <w:rPr>
          <w:rFonts w:ascii="Arial" w:hAnsi="Arial" w:cs="Arial"/>
          <w:sz w:val="20"/>
          <w:szCs w:val="20"/>
          <w:lang w:val="en-GB"/>
        </w:rPr>
        <w:t>.</w:t>
      </w:r>
    </w:p>
    <w:tbl>
      <w:tblPr>
        <w:tblStyle w:val="afa"/>
        <w:tblW w:w="0" w:type="auto"/>
        <w:tblLook w:val="04A0" w:firstRow="1" w:lastRow="0" w:firstColumn="1" w:lastColumn="0" w:noHBand="0" w:noVBand="1"/>
      </w:tblPr>
      <w:tblGrid>
        <w:gridCol w:w="9629"/>
      </w:tblGrid>
      <w:tr w:rsidR="000706B5" w14:paraId="00B5954D" w14:textId="77777777" w:rsidTr="00E309F9">
        <w:tc>
          <w:tcPr>
            <w:tcW w:w="9629" w:type="dxa"/>
          </w:tcPr>
          <w:p w14:paraId="71B45EDD" w14:textId="77777777" w:rsidR="000706B5" w:rsidRDefault="000706B5" w:rsidP="00EB2205">
            <w:pPr>
              <w:pStyle w:val="Agreement"/>
              <w:tabs>
                <w:tab w:val="num" w:pos="880"/>
              </w:tabs>
              <w:spacing w:before="0" w:after="120"/>
              <w:ind w:left="880" w:hanging="567"/>
            </w:pPr>
            <w:r>
              <w:t xml:space="preserve">FFS whether common framework is feasible to support both </w:t>
            </w:r>
            <w:r w:rsidRPr="00863C8A">
              <w:t>“inter-cell beam management” and “inter-cell multi-TRP”</w:t>
            </w:r>
            <w:r>
              <w:t xml:space="preserve"> considering </w:t>
            </w:r>
            <w:r w:rsidRPr="00863C8A">
              <w:t>differences/similarities between</w:t>
            </w:r>
            <w:r>
              <w:t xml:space="preserve"> two operations.</w:t>
            </w:r>
          </w:p>
          <w:p w14:paraId="2FA83341" w14:textId="77777777" w:rsidR="000706B5" w:rsidRDefault="000706B5" w:rsidP="00EB2205">
            <w:pPr>
              <w:pStyle w:val="Agreement"/>
              <w:tabs>
                <w:tab w:val="num" w:pos="880"/>
              </w:tabs>
              <w:spacing w:before="0" w:after="120"/>
              <w:ind w:left="880" w:hanging="567"/>
            </w:pPr>
            <w:r>
              <w:t xml:space="preserve">R2 assumes at least TCI state information is required for TRP with different PCI. </w:t>
            </w:r>
          </w:p>
          <w:p w14:paraId="62C31EE6" w14:textId="77777777" w:rsidR="000706B5" w:rsidRDefault="000706B5" w:rsidP="00EB2205">
            <w:pPr>
              <w:pStyle w:val="Agreement"/>
              <w:tabs>
                <w:tab w:val="num" w:pos="880"/>
              </w:tabs>
              <w:spacing w:before="0" w:after="120"/>
              <w:ind w:left="880" w:hanging="567"/>
            </w:pPr>
            <w:r>
              <w:t xml:space="preserve">R2 further discuss RRC parameters based on RAN1 RRC parameters and/or R1 reply LS. </w:t>
            </w:r>
          </w:p>
          <w:p w14:paraId="72855909" w14:textId="77777777" w:rsidR="000706B5" w:rsidRPr="00AA7066" w:rsidRDefault="000706B5" w:rsidP="00EB2205">
            <w:pPr>
              <w:pStyle w:val="Agreement"/>
              <w:tabs>
                <w:tab w:val="num" w:pos="880"/>
              </w:tabs>
              <w:spacing w:before="0" w:after="120"/>
              <w:ind w:left="880" w:hanging="567"/>
            </w:pPr>
            <w:r>
              <w:t xml:space="preserve">At R2 115-e the following RRC models is/were on the table: </w:t>
            </w:r>
            <w:r w:rsidRPr="00092B2F">
              <w:t>Option 1: Cell</w:t>
            </w:r>
            <w:r>
              <w:t xml:space="preserve">, </w:t>
            </w:r>
            <w:r w:rsidRPr="00092B2F">
              <w:t>Option 2: BWP</w:t>
            </w:r>
            <w:r>
              <w:t xml:space="preserve">, </w:t>
            </w:r>
            <w:r w:rsidRPr="00092B2F">
              <w:t>Option 3: beam resource (e.g. TCI state, QCL-info</w:t>
            </w:r>
            <w:r>
              <w:t xml:space="preserve">), </w:t>
            </w:r>
            <w:r w:rsidRPr="00092B2F">
              <w:t>Option 4: new structure</w:t>
            </w:r>
            <w:r>
              <w:t xml:space="preserve"> (on high level similar to either of the other options)</w:t>
            </w:r>
          </w:p>
        </w:tc>
      </w:tr>
    </w:tbl>
    <w:p w14:paraId="6059FF59" w14:textId="502E60B8" w:rsidR="00A56DD1" w:rsidRPr="0028744A" w:rsidRDefault="00A56DD1" w:rsidP="00565263">
      <w:pPr>
        <w:spacing w:before="120" w:after="120"/>
        <w:jc w:val="both"/>
        <w:rPr>
          <w:rFonts w:ascii="Arial" w:hAnsi="Arial" w:cs="Arial"/>
          <w:sz w:val="20"/>
          <w:szCs w:val="20"/>
          <w:lang w:val="en-GB"/>
        </w:rPr>
      </w:pPr>
      <w:r>
        <w:rPr>
          <w:rFonts w:ascii="Arial" w:hAnsi="Arial" w:cs="Arial"/>
          <w:sz w:val="20"/>
          <w:szCs w:val="20"/>
          <w:lang w:val="en-GB"/>
        </w:rPr>
        <w:t>In this contribution, we discuss the</w:t>
      </w:r>
      <w:r w:rsidR="004C7288">
        <w:rPr>
          <w:rFonts w:ascii="Arial" w:hAnsi="Arial" w:cs="Arial"/>
          <w:sz w:val="20"/>
          <w:szCs w:val="20"/>
          <w:lang w:val="en-GB"/>
        </w:rPr>
        <w:t xml:space="preserve"> beam management and mTRP operation in</w:t>
      </w:r>
      <w:r>
        <w:rPr>
          <w:rFonts w:ascii="Arial" w:hAnsi="Arial" w:cs="Arial"/>
          <w:sz w:val="20"/>
          <w:szCs w:val="20"/>
          <w:lang w:val="en-GB"/>
        </w:rPr>
        <w:t xml:space="preserve"> </w:t>
      </w:r>
      <w:r w:rsidR="004C7288">
        <w:rPr>
          <w:rFonts w:ascii="Arial" w:hAnsi="Arial" w:cs="Arial"/>
          <w:sz w:val="20"/>
          <w:szCs w:val="20"/>
          <w:lang w:val="en-GB"/>
        </w:rPr>
        <w:t>inter-cell scenario.</w:t>
      </w:r>
    </w:p>
    <w:p w14:paraId="1FB7191B" w14:textId="1A237F5C" w:rsidR="006967A9" w:rsidRPr="0028744A" w:rsidRDefault="00CF75E9" w:rsidP="00675D8B">
      <w:pPr>
        <w:pStyle w:val="1"/>
        <w:overflowPunct w:val="0"/>
        <w:autoSpaceDE w:val="0"/>
        <w:autoSpaceDN w:val="0"/>
        <w:adjustRightInd w:val="0"/>
        <w:spacing w:before="0" w:after="120"/>
        <w:rPr>
          <w:rFonts w:eastAsia="新細明體" w:cs="Arial"/>
        </w:rPr>
      </w:pPr>
      <w:r w:rsidRPr="0028744A">
        <w:rPr>
          <w:rFonts w:eastAsia="新細明體" w:cs="Arial"/>
        </w:rPr>
        <w:lastRenderedPageBreak/>
        <w:t>Discussion</w:t>
      </w:r>
    </w:p>
    <w:p w14:paraId="67159CE3" w14:textId="2D96788C" w:rsidR="00567CA3" w:rsidRDefault="00567CA3" w:rsidP="00801B48">
      <w:pPr>
        <w:pStyle w:val="2"/>
      </w:pPr>
      <w:r>
        <w:t>Inter-cell BM</w:t>
      </w:r>
      <w:r w:rsidR="00180C1A">
        <w:t xml:space="preserve"> vs. Inter-Cell multi-TRP</w:t>
      </w:r>
    </w:p>
    <w:p w14:paraId="79531965" w14:textId="3C877655" w:rsidR="00567CA3" w:rsidRDefault="00567CA3" w:rsidP="00132A1B">
      <w:pPr>
        <w:spacing w:before="120" w:after="120"/>
        <w:jc w:val="both"/>
        <w:rPr>
          <w:rFonts w:ascii="Arial" w:hAnsi="Arial" w:cs="Arial"/>
          <w:sz w:val="20"/>
          <w:szCs w:val="20"/>
          <w:lang w:val="en-GB"/>
        </w:rPr>
      </w:pPr>
      <w:r>
        <w:rPr>
          <w:rFonts w:ascii="Arial" w:hAnsi="Arial" w:cs="Arial"/>
          <w:sz w:val="20"/>
          <w:szCs w:val="20"/>
          <w:lang w:val="en-GB"/>
        </w:rPr>
        <w:t>Beam management (BM) is current an intra-cell procedure. When BM is extended to inter-cell scenario,</w:t>
      </w:r>
      <w:r w:rsidR="00436429">
        <w:rPr>
          <w:rFonts w:ascii="Arial" w:hAnsi="Arial" w:cs="Arial"/>
          <w:sz w:val="20"/>
          <w:szCs w:val="20"/>
          <w:lang w:val="en-GB"/>
        </w:rPr>
        <w:t xml:space="preserve"> as our i</w:t>
      </w:r>
      <w:r w:rsidR="0055659D">
        <w:rPr>
          <w:rFonts w:ascii="Arial" w:hAnsi="Arial" w:cs="Arial"/>
          <w:sz w:val="20"/>
          <w:szCs w:val="20"/>
          <w:lang w:val="en-GB"/>
        </w:rPr>
        <w:t>n</w:t>
      </w:r>
      <w:r w:rsidR="00436429">
        <w:rPr>
          <w:rFonts w:ascii="Arial" w:hAnsi="Arial" w:cs="Arial"/>
          <w:sz w:val="20"/>
          <w:szCs w:val="20"/>
          <w:lang w:val="en-GB"/>
        </w:rPr>
        <w:t>t</w:t>
      </w:r>
      <w:r w:rsidR="0055659D">
        <w:rPr>
          <w:rFonts w:ascii="Arial" w:hAnsi="Arial" w:cs="Arial"/>
          <w:sz w:val="20"/>
          <w:szCs w:val="20"/>
          <w:lang w:val="en-GB"/>
        </w:rPr>
        <w:t>e</w:t>
      </w:r>
      <w:r w:rsidR="00436429">
        <w:rPr>
          <w:rFonts w:ascii="Arial" w:hAnsi="Arial" w:cs="Arial"/>
          <w:sz w:val="20"/>
          <w:szCs w:val="20"/>
          <w:lang w:val="en-GB"/>
        </w:rPr>
        <w:t>ntion in Rel-17,</w:t>
      </w:r>
      <w:r>
        <w:rPr>
          <w:rFonts w:ascii="Arial" w:hAnsi="Arial" w:cs="Arial"/>
          <w:sz w:val="20"/>
          <w:szCs w:val="20"/>
          <w:lang w:val="en-GB"/>
        </w:rPr>
        <w:t xml:space="preserve"> it naturally involves multiple TRPs. This </w:t>
      </w:r>
      <w:r w:rsidR="00AD36D7">
        <w:rPr>
          <w:rFonts w:ascii="Arial" w:hAnsi="Arial" w:cs="Arial"/>
          <w:sz w:val="20"/>
          <w:szCs w:val="20"/>
          <w:lang w:val="en-GB"/>
        </w:rPr>
        <w:t xml:space="preserve">may </w:t>
      </w:r>
      <w:r>
        <w:rPr>
          <w:rFonts w:ascii="Arial" w:hAnsi="Arial" w:cs="Arial"/>
          <w:sz w:val="20"/>
          <w:szCs w:val="20"/>
          <w:lang w:val="en-GB"/>
        </w:rPr>
        <w:t>cau</w:t>
      </w:r>
      <w:r w:rsidR="00AD36D7">
        <w:rPr>
          <w:rFonts w:ascii="Arial" w:hAnsi="Arial" w:cs="Arial"/>
          <w:sz w:val="20"/>
          <w:szCs w:val="20"/>
          <w:lang w:val="en-GB"/>
        </w:rPr>
        <w:t>se</w:t>
      </w:r>
      <w:r>
        <w:rPr>
          <w:rFonts w:ascii="Arial" w:hAnsi="Arial" w:cs="Arial"/>
          <w:sz w:val="20"/>
          <w:szCs w:val="20"/>
          <w:lang w:val="en-GB"/>
        </w:rPr>
        <w:t xml:space="preserve"> confusion in RAN2: </w:t>
      </w:r>
      <w:r>
        <w:rPr>
          <w:rFonts w:ascii="Arial" w:hAnsi="Arial" w:cs="Arial" w:hint="eastAsia"/>
          <w:sz w:val="20"/>
          <w:szCs w:val="20"/>
          <w:lang w:val="en-GB"/>
        </w:rPr>
        <w:t>W</w:t>
      </w:r>
      <w:r>
        <w:rPr>
          <w:rFonts w:ascii="Arial" w:hAnsi="Arial" w:cs="Arial"/>
          <w:sz w:val="20"/>
          <w:szCs w:val="20"/>
          <w:lang w:val="en-GB"/>
        </w:rPr>
        <w:t xml:space="preserve">hat is the difference between inter-cell BM and inter-cell multi-TRP? </w:t>
      </w:r>
      <w:r w:rsidR="00A00F80">
        <w:rPr>
          <w:rFonts w:ascii="Arial" w:hAnsi="Arial" w:cs="Arial"/>
          <w:sz w:val="20"/>
          <w:szCs w:val="20"/>
          <w:lang w:val="en-GB"/>
        </w:rPr>
        <w:t xml:space="preserve">Can a common framework be used for the two? </w:t>
      </w:r>
      <w:r w:rsidR="00227AF0">
        <w:rPr>
          <w:rFonts w:ascii="Arial" w:hAnsi="Arial" w:cs="Arial"/>
          <w:sz w:val="20"/>
          <w:szCs w:val="20"/>
          <w:lang w:val="en-GB"/>
        </w:rPr>
        <w:t>In the</w:t>
      </w:r>
      <w:r>
        <w:rPr>
          <w:rFonts w:ascii="Arial" w:hAnsi="Arial" w:cs="Arial"/>
          <w:sz w:val="20"/>
          <w:szCs w:val="20"/>
          <w:lang w:val="en-GB"/>
        </w:rPr>
        <w:t xml:space="preserve"> LS </w:t>
      </w:r>
      <w:r w:rsidR="006B35D8">
        <w:rPr>
          <w:rFonts w:ascii="Arial" w:hAnsi="Arial" w:cs="Arial"/>
          <w:sz w:val="20"/>
          <w:szCs w:val="20"/>
          <w:lang w:val="en-GB"/>
        </w:rPr>
        <w:t xml:space="preserve">[3] </w:t>
      </w:r>
      <w:r>
        <w:rPr>
          <w:rFonts w:ascii="Arial" w:hAnsi="Arial" w:cs="Arial"/>
          <w:sz w:val="20"/>
          <w:szCs w:val="20"/>
          <w:lang w:val="en-GB"/>
        </w:rPr>
        <w:t>RAN2 sent to RAN1, RAN2 also asked RAN1 to clarify the a</w:t>
      </w:r>
      <w:r w:rsidRPr="0001210C">
        <w:rPr>
          <w:rFonts w:ascii="Arial" w:hAnsi="Arial" w:cs="Arial"/>
          <w:sz w:val="20"/>
          <w:szCs w:val="20"/>
          <w:lang w:val="en-GB"/>
        </w:rPr>
        <w:t>pplicability of int</w:t>
      </w:r>
      <w:r>
        <w:rPr>
          <w:rFonts w:ascii="Arial" w:hAnsi="Arial" w:cs="Arial"/>
          <w:sz w:val="20"/>
          <w:szCs w:val="20"/>
          <w:lang w:val="en-GB"/>
        </w:rPr>
        <w:t>er-cell BM to mTRP.</w:t>
      </w:r>
    </w:p>
    <w:p w14:paraId="6D9673D5" w14:textId="26F27187" w:rsidR="00AD1693" w:rsidRPr="00AD1693" w:rsidRDefault="00AD1693" w:rsidP="00132A1B">
      <w:pPr>
        <w:spacing w:before="120" w:after="120"/>
        <w:jc w:val="both"/>
        <w:rPr>
          <w:rFonts w:ascii="Arial" w:hAnsi="Arial" w:cs="Arial"/>
          <w:sz w:val="20"/>
          <w:szCs w:val="20"/>
          <w:lang w:val="en-GB"/>
        </w:rPr>
      </w:pPr>
      <w:r w:rsidRPr="00AD1693">
        <w:rPr>
          <w:rFonts w:ascii="Arial" w:hAnsi="Arial" w:cs="Arial" w:hint="eastAsia"/>
          <w:sz w:val="20"/>
          <w:szCs w:val="20"/>
          <w:lang w:val="en-GB"/>
        </w:rPr>
        <w:t>We fir</w:t>
      </w:r>
      <w:r w:rsidRPr="00AD1693">
        <w:rPr>
          <w:rFonts w:ascii="Arial" w:hAnsi="Arial" w:cs="Arial"/>
          <w:sz w:val="20"/>
          <w:szCs w:val="20"/>
          <w:lang w:val="en-GB"/>
        </w:rPr>
        <w:t xml:space="preserve">st discuss </w:t>
      </w:r>
      <w:r>
        <w:rPr>
          <w:rFonts w:ascii="Arial" w:hAnsi="Arial" w:cs="Arial"/>
          <w:sz w:val="20"/>
          <w:szCs w:val="20"/>
          <w:lang w:val="en-GB"/>
        </w:rPr>
        <w:t>b</w:t>
      </w:r>
      <w:r w:rsidRPr="00AD1693">
        <w:rPr>
          <w:rFonts w:ascii="Arial" w:hAnsi="Arial" w:cs="Arial"/>
          <w:sz w:val="20"/>
          <w:szCs w:val="20"/>
          <w:lang w:val="en-GB"/>
        </w:rPr>
        <w:t>eam management involving different TRPs, in current Releases.</w:t>
      </w:r>
    </w:p>
    <w:p w14:paraId="6EEFFB38" w14:textId="272D19A1" w:rsidR="00AD1693" w:rsidRPr="00AD1693" w:rsidRDefault="00AD1693" w:rsidP="00046F56">
      <w:pPr>
        <w:spacing w:after="120"/>
        <w:jc w:val="both"/>
        <w:rPr>
          <w:rFonts w:ascii="Arial" w:hAnsi="Arial" w:cs="Arial"/>
          <w:sz w:val="20"/>
          <w:szCs w:val="20"/>
          <w:u w:val="single"/>
          <w:lang w:val="en-GB"/>
        </w:rPr>
      </w:pPr>
      <w:r w:rsidRPr="00AD1693">
        <w:rPr>
          <w:rFonts w:ascii="Arial" w:hAnsi="Arial" w:cs="Arial"/>
          <w:sz w:val="20"/>
          <w:szCs w:val="20"/>
          <w:u w:val="single"/>
          <w:lang w:val="en-GB"/>
        </w:rPr>
        <w:t>Rel-15</w:t>
      </w:r>
    </w:p>
    <w:p w14:paraId="44DE985D" w14:textId="548A6E23" w:rsidR="00132A1B" w:rsidRPr="006D6886" w:rsidRDefault="00132A1B" w:rsidP="00046F56">
      <w:pPr>
        <w:spacing w:after="120"/>
        <w:jc w:val="both"/>
        <w:rPr>
          <w:rFonts w:ascii="Arial" w:hAnsi="Arial" w:cs="Arial"/>
          <w:sz w:val="20"/>
          <w:szCs w:val="20"/>
          <w:lang w:val="en-GB"/>
        </w:rPr>
      </w:pPr>
      <w:r w:rsidRPr="006D6886">
        <w:rPr>
          <w:rFonts w:ascii="Arial" w:hAnsi="Arial" w:cs="Arial"/>
          <w:sz w:val="20"/>
          <w:szCs w:val="20"/>
          <w:lang w:val="en-GB"/>
        </w:rPr>
        <w:t>Even without Rel-16 multi-TRP enhancements,</w:t>
      </w:r>
      <w:r w:rsidR="00086C4E">
        <w:rPr>
          <w:rFonts w:ascii="Arial" w:hAnsi="Arial" w:cs="Arial"/>
          <w:sz w:val="20"/>
          <w:szCs w:val="20"/>
          <w:lang w:val="en-GB"/>
        </w:rPr>
        <w:t xml:space="preserve"> a</w:t>
      </w:r>
      <w:r w:rsidRPr="006D6886">
        <w:rPr>
          <w:rFonts w:ascii="Arial" w:hAnsi="Arial" w:cs="Arial"/>
          <w:sz w:val="20"/>
          <w:szCs w:val="20"/>
          <w:lang w:val="en-GB"/>
        </w:rPr>
        <w:t xml:space="preserve"> single cell </w:t>
      </w:r>
      <w:r w:rsidR="00EF246A">
        <w:rPr>
          <w:rFonts w:ascii="Arial" w:hAnsi="Arial" w:cs="Arial"/>
          <w:sz w:val="20"/>
          <w:szCs w:val="20"/>
          <w:lang w:val="en-GB"/>
        </w:rPr>
        <w:t>may consists of</w:t>
      </w:r>
      <w:r w:rsidRPr="006D6886">
        <w:rPr>
          <w:rFonts w:ascii="Arial" w:hAnsi="Arial" w:cs="Arial"/>
          <w:sz w:val="20"/>
          <w:szCs w:val="20"/>
          <w:lang w:val="en-GB"/>
        </w:rPr>
        <w:t xml:space="preserve"> multiple TRPs, which are configured </w:t>
      </w:r>
      <w:r w:rsidR="00733819">
        <w:rPr>
          <w:rFonts w:ascii="Arial" w:hAnsi="Arial" w:cs="Arial"/>
          <w:sz w:val="20"/>
          <w:szCs w:val="20"/>
          <w:lang w:val="en-GB"/>
        </w:rPr>
        <w:t>with different TCI states (maybe</w:t>
      </w:r>
      <w:r w:rsidRPr="006D6886">
        <w:rPr>
          <w:rFonts w:ascii="Arial" w:hAnsi="Arial" w:cs="Arial"/>
          <w:sz w:val="20"/>
          <w:szCs w:val="20"/>
          <w:lang w:val="en-GB"/>
        </w:rPr>
        <w:t xml:space="preserve"> also with different CORESETs). Network can indicate UE to use TCI state from another TRP, using beam management procedure</w:t>
      </w:r>
      <w:r w:rsidR="00E407F8" w:rsidRPr="006D6886">
        <w:rPr>
          <w:rFonts w:ascii="Arial" w:hAnsi="Arial" w:cs="Arial"/>
          <w:sz w:val="20"/>
          <w:szCs w:val="20"/>
          <w:lang w:val="en-GB"/>
        </w:rPr>
        <w:t xml:space="preserve">. </w:t>
      </w:r>
      <w:r w:rsidRPr="006D6886">
        <w:rPr>
          <w:rFonts w:ascii="Arial" w:hAnsi="Arial" w:cs="Arial"/>
          <w:sz w:val="20"/>
          <w:szCs w:val="20"/>
          <w:lang w:val="en-GB"/>
        </w:rPr>
        <w:t>UE is</w:t>
      </w:r>
      <w:r w:rsidR="00E407F8" w:rsidRPr="006D6886">
        <w:rPr>
          <w:rFonts w:ascii="Arial" w:hAnsi="Arial" w:cs="Arial"/>
          <w:sz w:val="20"/>
          <w:szCs w:val="20"/>
          <w:lang w:val="en-GB"/>
        </w:rPr>
        <w:t xml:space="preserve"> unaware of TRP deployment and </w:t>
      </w:r>
      <w:r w:rsidRPr="006D6886">
        <w:rPr>
          <w:rFonts w:ascii="Arial" w:hAnsi="Arial" w:cs="Arial"/>
          <w:sz w:val="20"/>
          <w:szCs w:val="20"/>
          <w:lang w:val="en-GB"/>
        </w:rPr>
        <w:t>does not know where the beam comes from</w:t>
      </w:r>
      <w:r w:rsidR="00E407F8" w:rsidRPr="006D6886">
        <w:rPr>
          <w:rFonts w:ascii="Arial" w:hAnsi="Arial" w:cs="Arial"/>
          <w:sz w:val="20"/>
          <w:szCs w:val="20"/>
          <w:lang w:val="en-GB"/>
        </w:rPr>
        <w:t xml:space="preserve">. </w:t>
      </w:r>
      <w:r w:rsidRPr="006D6886">
        <w:rPr>
          <w:rFonts w:ascii="Arial" w:hAnsi="Arial" w:cs="Arial"/>
          <w:sz w:val="20"/>
          <w:szCs w:val="20"/>
          <w:lang w:val="en-GB"/>
        </w:rPr>
        <w:t xml:space="preserve">UE performs Dynamic Point Switching (DPS), i.e. switching between TRPs, using current </w:t>
      </w:r>
      <w:r w:rsidR="00BE5B17" w:rsidRPr="006D6886">
        <w:rPr>
          <w:rFonts w:ascii="Arial" w:hAnsi="Arial" w:cs="Arial"/>
          <w:sz w:val="20"/>
          <w:szCs w:val="20"/>
          <w:lang w:val="en-GB"/>
        </w:rPr>
        <w:t xml:space="preserve">(intra-cell) </w:t>
      </w:r>
      <w:r w:rsidRPr="006D6886">
        <w:rPr>
          <w:rFonts w:ascii="Arial" w:hAnsi="Arial" w:cs="Arial"/>
          <w:sz w:val="20"/>
          <w:szCs w:val="20"/>
          <w:lang w:val="en-GB"/>
        </w:rPr>
        <w:t>BM procedure</w:t>
      </w:r>
      <w:r w:rsidR="00E407F8" w:rsidRPr="006D6886">
        <w:rPr>
          <w:rFonts w:ascii="Arial" w:hAnsi="Arial" w:cs="Arial"/>
          <w:sz w:val="20"/>
          <w:szCs w:val="20"/>
          <w:lang w:val="en-GB"/>
        </w:rPr>
        <w:t>.</w:t>
      </w:r>
    </w:p>
    <w:p w14:paraId="534C70CC" w14:textId="2BB5C158" w:rsidR="006D6886" w:rsidRPr="000B63D4" w:rsidRDefault="008E6D6F" w:rsidP="000B63D4">
      <w:pPr>
        <w:spacing w:after="120"/>
        <w:ind w:left="1440" w:hanging="1440"/>
        <w:rPr>
          <w:rFonts w:ascii="Arial" w:hAnsi="Arial" w:cs="Arial"/>
          <w:i/>
          <w:sz w:val="20"/>
          <w:szCs w:val="20"/>
          <w:lang w:val="en-GB"/>
        </w:rPr>
      </w:pPr>
      <w:r w:rsidRPr="000B63D4">
        <w:rPr>
          <w:rFonts w:ascii="Arial" w:hAnsi="Arial" w:cs="Arial"/>
          <w:i/>
          <w:sz w:val="20"/>
          <w:szCs w:val="20"/>
          <w:lang w:val="en-GB"/>
        </w:rPr>
        <w:t>Observation 1:</w:t>
      </w:r>
      <w:r w:rsidRPr="000B63D4">
        <w:rPr>
          <w:rFonts w:ascii="Arial" w:hAnsi="Arial" w:cs="Arial"/>
          <w:i/>
          <w:sz w:val="20"/>
          <w:szCs w:val="20"/>
          <w:lang w:val="en-GB"/>
        </w:rPr>
        <w:tab/>
      </w:r>
      <w:r w:rsidR="004D66F8" w:rsidRPr="000B63D4">
        <w:rPr>
          <w:rFonts w:ascii="Arial" w:hAnsi="Arial" w:cs="Arial"/>
          <w:i/>
          <w:sz w:val="20"/>
          <w:szCs w:val="20"/>
          <w:lang w:val="en-GB"/>
        </w:rPr>
        <w:t>A s</w:t>
      </w:r>
      <w:r w:rsidR="00700F7A" w:rsidRPr="000B63D4">
        <w:rPr>
          <w:rFonts w:ascii="Arial" w:hAnsi="Arial" w:cs="Arial"/>
          <w:i/>
          <w:sz w:val="20"/>
          <w:szCs w:val="20"/>
          <w:lang w:val="en-GB"/>
        </w:rPr>
        <w:t xml:space="preserve">ingle cell may consist of </w:t>
      </w:r>
      <w:r w:rsidRPr="000B63D4">
        <w:rPr>
          <w:rFonts w:ascii="Arial" w:hAnsi="Arial" w:cs="Arial"/>
          <w:i/>
          <w:sz w:val="20"/>
          <w:szCs w:val="20"/>
          <w:lang w:val="en-GB"/>
        </w:rPr>
        <w:t>multiple TRPs</w:t>
      </w:r>
      <w:r w:rsidR="00700F7A" w:rsidRPr="000B63D4">
        <w:rPr>
          <w:rFonts w:ascii="Arial" w:hAnsi="Arial" w:cs="Arial"/>
          <w:i/>
          <w:sz w:val="20"/>
          <w:szCs w:val="20"/>
          <w:lang w:val="en-GB"/>
        </w:rPr>
        <w:t xml:space="preserve">, and legacy beam </w:t>
      </w:r>
      <w:r w:rsidR="005214D5" w:rsidRPr="000B63D4">
        <w:rPr>
          <w:rFonts w:ascii="Arial" w:hAnsi="Arial" w:cs="Arial"/>
          <w:i/>
          <w:sz w:val="20"/>
          <w:szCs w:val="20"/>
          <w:lang w:val="en-GB"/>
        </w:rPr>
        <w:t xml:space="preserve">management procedure allows </w:t>
      </w:r>
      <w:r w:rsidR="004D66F8" w:rsidRPr="000B63D4">
        <w:rPr>
          <w:rFonts w:ascii="Arial" w:hAnsi="Arial" w:cs="Arial"/>
          <w:i/>
          <w:sz w:val="20"/>
          <w:szCs w:val="20"/>
          <w:lang w:val="en-GB"/>
        </w:rPr>
        <w:t>UE to</w:t>
      </w:r>
      <w:r w:rsidR="009C0E4C" w:rsidRPr="000B63D4">
        <w:rPr>
          <w:rFonts w:ascii="Arial" w:hAnsi="Arial" w:cs="Arial"/>
          <w:i/>
          <w:sz w:val="20"/>
          <w:szCs w:val="20"/>
          <w:lang w:val="en-GB"/>
        </w:rPr>
        <w:t xml:space="preserve"> switch between beams</w:t>
      </w:r>
      <w:r w:rsidR="000B63D4" w:rsidRPr="000B63D4">
        <w:rPr>
          <w:rFonts w:ascii="Arial" w:hAnsi="Arial" w:cs="Arial"/>
          <w:i/>
          <w:sz w:val="20"/>
          <w:szCs w:val="20"/>
          <w:lang w:val="en-GB"/>
        </w:rPr>
        <w:t xml:space="preserve"> from different TRPs.</w:t>
      </w:r>
    </w:p>
    <w:p w14:paraId="29819D0B" w14:textId="20FE3538" w:rsidR="008E6D6F" w:rsidRPr="00270531" w:rsidRDefault="006D6886" w:rsidP="00883163">
      <w:pPr>
        <w:spacing w:after="120"/>
        <w:rPr>
          <w:rFonts w:ascii="Arial" w:hAnsi="Arial" w:cs="Arial"/>
          <w:sz w:val="20"/>
          <w:szCs w:val="20"/>
          <w:u w:val="single"/>
          <w:lang w:val="en-GB" w:eastAsia="en-US"/>
        </w:rPr>
      </w:pPr>
      <w:r w:rsidRPr="00270531">
        <w:rPr>
          <w:rFonts w:ascii="Arial" w:hAnsi="Arial" w:cs="Arial"/>
          <w:sz w:val="20"/>
          <w:szCs w:val="20"/>
          <w:u w:val="single"/>
          <w:lang w:val="en-GB" w:eastAsia="en-US"/>
        </w:rPr>
        <w:t>Rel-16</w:t>
      </w:r>
    </w:p>
    <w:p w14:paraId="3DF9BEB6" w14:textId="4645683E" w:rsidR="00C55664" w:rsidRPr="006D6886" w:rsidRDefault="00DE3F25" w:rsidP="00883163">
      <w:pPr>
        <w:spacing w:after="120"/>
        <w:rPr>
          <w:rFonts w:ascii="Arial" w:hAnsi="Arial" w:cs="Arial"/>
          <w:sz w:val="20"/>
          <w:szCs w:val="20"/>
          <w:lang w:val="en-GB"/>
        </w:rPr>
      </w:pPr>
      <w:r w:rsidRPr="006D6886">
        <w:rPr>
          <w:rFonts w:ascii="Arial" w:hAnsi="Arial" w:cs="Arial"/>
          <w:sz w:val="20"/>
          <w:szCs w:val="20"/>
          <w:lang w:val="en-GB"/>
        </w:rPr>
        <w:t>Multi-TRP operation was introduced in Rel-16. The WID</w:t>
      </w:r>
      <w:r w:rsidR="0041419D">
        <w:rPr>
          <w:rFonts w:ascii="Arial" w:hAnsi="Arial" w:cs="Arial"/>
          <w:sz w:val="20"/>
          <w:szCs w:val="20"/>
          <w:lang w:val="en-GB"/>
        </w:rPr>
        <w:t xml:space="preserve"> [4</w:t>
      </w:r>
      <w:r w:rsidR="0029363D" w:rsidRPr="006D6886">
        <w:rPr>
          <w:rFonts w:ascii="Arial" w:hAnsi="Arial" w:cs="Arial"/>
          <w:sz w:val="20"/>
          <w:szCs w:val="20"/>
          <w:lang w:val="en-GB"/>
        </w:rPr>
        <w:t>]</w:t>
      </w:r>
      <w:r w:rsidR="00AD1693" w:rsidRPr="006D6886">
        <w:rPr>
          <w:rFonts w:ascii="Arial" w:hAnsi="Arial" w:cs="Arial"/>
          <w:sz w:val="20"/>
          <w:szCs w:val="20"/>
          <w:lang w:val="en-GB"/>
        </w:rPr>
        <w:t xml:space="preserve"> states the following</w:t>
      </w:r>
      <w:r w:rsidR="00883163">
        <w:rPr>
          <w:rFonts w:ascii="Arial" w:hAnsi="Arial" w:cs="Arial"/>
          <w:sz w:val="20"/>
          <w:szCs w:val="20"/>
          <w:lang w:val="en-GB"/>
        </w:rPr>
        <w:t>:</w:t>
      </w:r>
    </w:p>
    <w:tbl>
      <w:tblPr>
        <w:tblStyle w:val="afa"/>
        <w:tblW w:w="0" w:type="auto"/>
        <w:tblLook w:val="04A0" w:firstRow="1" w:lastRow="0" w:firstColumn="1" w:lastColumn="0" w:noHBand="0" w:noVBand="1"/>
      </w:tblPr>
      <w:tblGrid>
        <w:gridCol w:w="9629"/>
      </w:tblGrid>
      <w:tr w:rsidR="00270531" w14:paraId="6B86E57F" w14:textId="77777777" w:rsidTr="00270531">
        <w:tc>
          <w:tcPr>
            <w:tcW w:w="9629" w:type="dxa"/>
          </w:tcPr>
          <w:p w14:paraId="1EE11155" w14:textId="77777777" w:rsidR="00270531" w:rsidRPr="00270531" w:rsidRDefault="00270531" w:rsidP="00B244BA">
            <w:pPr>
              <w:numPr>
                <w:ilvl w:val="0"/>
                <w:numId w:val="10"/>
              </w:numPr>
              <w:overflowPunct w:val="0"/>
              <w:autoSpaceDE w:val="0"/>
              <w:autoSpaceDN w:val="0"/>
              <w:adjustRightInd w:val="0"/>
              <w:snapToGrid w:val="0"/>
              <w:spacing w:after="120"/>
              <w:ind w:right="-99"/>
              <w:textAlignment w:val="baseline"/>
              <w:rPr>
                <w:rFonts w:ascii="Times New Roman" w:eastAsia="SimSun" w:hAnsi="Times New Roman"/>
                <w:sz w:val="20"/>
                <w:szCs w:val="20"/>
                <w:lang w:val="en-GB" w:eastAsia="ko-KR"/>
              </w:rPr>
            </w:pPr>
            <w:r w:rsidRPr="00270531">
              <w:rPr>
                <w:rFonts w:ascii="Times New Roman" w:eastAsia="SimSun" w:hAnsi="Times New Roman"/>
                <w:sz w:val="20"/>
                <w:szCs w:val="20"/>
                <w:lang w:val="en-GB" w:eastAsia="ko-KR"/>
              </w:rPr>
              <w:t>Enhancements on multi-TRP/panel transmission</w:t>
            </w:r>
            <w:r w:rsidRPr="00270531">
              <w:rPr>
                <w:rFonts w:ascii="Times New Roman" w:eastAsia="Malgun Gothic" w:hAnsi="Times New Roman" w:hint="eastAsia"/>
                <w:sz w:val="20"/>
                <w:szCs w:val="20"/>
                <w:lang w:val="en-GB" w:eastAsia="ko-KR"/>
              </w:rPr>
              <w:t xml:space="preserve"> </w:t>
            </w:r>
            <w:r w:rsidRPr="00270531">
              <w:rPr>
                <w:rFonts w:ascii="Times New Roman" w:eastAsia="Malgun Gothic" w:hAnsi="Times New Roman"/>
                <w:sz w:val="20"/>
                <w:szCs w:val="20"/>
                <w:lang w:val="en-GB" w:eastAsia="ko-KR"/>
              </w:rPr>
              <w:t xml:space="preserve">including </w:t>
            </w:r>
            <w:r w:rsidRPr="00270531">
              <w:rPr>
                <w:rFonts w:ascii="Times New Roman" w:eastAsia="Malgun Gothic" w:hAnsi="Times New Roman" w:hint="eastAsia"/>
                <w:sz w:val="20"/>
                <w:szCs w:val="20"/>
                <w:lang w:val="en-GB" w:eastAsia="ko-KR"/>
              </w:rPr>
              <w:t xml:space="preserve">improved </w:t>
            </w:r>
            <w:r w:rsidRPr="00270531">
              <w:rPr>
                <w:rFonts w:ascii="Times New Roman" w:eastAsia="Malgun Gothic" w:hAnsi="Times New Roman"/>
                <w:sz w:val="20"/>
                <w:szCs w:val="20"/>
                <w:lang w:val="en-GB" w:eastAsia="ko-KR"/>
              </w:rPr>
              <w:t xml:space="preserve">reliability and </w:t>
            </w:r>
            <w:r w:rsidRPr="00270531">
              <w:rPr>
                <w:rFonts w:ascii="Times New Roman" w:eastAsia="Malgun Gothic" w:hAnsi="Times New Roman" w:hint="eastAsia"/>
                <w:sz w:val="20"/>
                <w:szCs w:val="20"/>
                <w:lang w:val="en-GB" w:eastAsia="ko-KR"/>
              </w:rPr>
              <w:t xml:space="preserve">robustness </w:t>
            </w:r>
            <w:r w:rsidRPr="00270531">
              <w:rPr>
                <w:rFonts w:ascii="Times New Roman" w:eastAsia="SimSun" w:hAnsi="Times New Roman"/>
                <w:sz w:val="20"/>
                <w:szCs w:val="20"/>
                <w:lang w:val="en-GB" w:eastAsia="ko-KR"/>
              </w:rPr>
              <w:t>with both ideal and non-ideal backhaul:</w:t>
            </w:r>
          </w:p>
          <w:p w14:paraId="3B62BD46" w14:textId="77777777" w:rsidR="00270531" w:rsidRPr="00270531" w:rsidRDefault="00270531" w:rsidP="00B244BA">
            <w:pPr>
              <w:numPr>
                <w:ilvl w:val="1"/>
                <w:numId w:val="11"/>
              </w:numPr>
              <w:overflowPunct w:val="0"/>
              <w:autoSpaceDE w:val="0"/>
              <w:autoSpaceDN w:val="0"/>
              <w:adjustRightInd w:val="0"/>
              <w:snapToGrid w:val="0"/>
              <w:spacing w:after="120"/>
              <w:ind w:right="-99"/>
              <w:textAlignment w:val="baseline"/>
              <w:rPr>
                <w:rFonts w:ascii="Times New Roman" w:eastAsia="SimSun" w:hAnsi="Times New Roman"/>
                <w:sz w:val="20"/>
                <w:szCs w:val="20"/>
                <w:lang w:val="en-GB" w:eastAsia="ko-KR"/>
              </w:rPr>
            </w:pPr>
            <w:r w:rsidRPr="00270531">
              <w:rPr>
                <w:rFonts w:ascii="Times New Roman" w:eastAsia="SimSun" w:hAnsi="Times New Roman"/>
                <w:sz w:val="20"/>
                <w:szCs w:val="20"/>
                <w:lang w:val="en-GB" w:eastAsia="ko-KR"/>
              </w:rPr>
              <w:t>Specify downlink control signalling enhancement</w:t>
            </w:r>
            <w:r w:rsidRPr="00270531">
              <w:rPr>
                <w:rFonts w:ascii="Times New Roman" w:eastAsia="Malgun Gothic" w:hAnsi="Times New Roman" w:hint="eastAsia"/>
                <w:sz w:val="20"/>
                <w:szCs w:val="20"/>
                <w:lang w:val="en-GB" w:eastAsia="ko-KR"/>
              </w:rPr>
              <w:t>(s)</w:t>
            </w:r>
            <w:r w:rsidRPr="00270531">
              <w:rPr>
                <w:rFonts w:ascii="Times New Roman" w:eastAsia="SimSun" w:hAnsi="Times New Roman"/>
                <w:sz w:val="20"/>
                <w:szCs w:val="20"/>
                <w:lang w:val="en-GB" w:eastAsia="ko-KR"/>
              </w:rPr>
              <w:t xml:space="preserve"> for efficient support of </w:t>
            </w:r>
            <w:r w:rsidRPr="00270531">
              <w:rPr>
                <w:rFonts w:ascii="Times New Roman" w:eastAsia="SimSun" w:hAnsi="Times New Roman"/>
                <w:b/>
                <w:sz w:val="20"/>
                <w:szCs w:val="20"/>
                <w:lang w:val="en-GB" w:eastAsia="ko-KR"/>
              </w:rPr>
              <w:t>non-coherent joint transmission</w:t>
            </w:r>
          </w:p>
          <w:p w14:paraId="560406A3" w14:textId="77777777" w:rsidR="00270531" w:rsidRPr="00270531" w:rsidRDefault="00270531" w:rsidP="00B244BA">
            <w:pPr>
              <w:numPr>
                <w:ilvl w:val="1"/>
                <w:numId w:val="11"/>
              </w:numPr>
              <w:overflowPunct w:val="0"/>
              <w:autoSpaceDE w:val="0"/>
              <w:autoSpaceDN w:val="0"/>
              <w:adjustRightInd w:val="0"/>
              <w:snapToGrid w:val="0"/>
              <w:spacing w:after="120"/>
              <w:ind w:right="-99"/>
              <w:textAlignment w:val="baseline"/>
              <w:rPr>
                <w:rFonts w:ascii="Times New Roman" w:eastAsia="SimSun" w:hAnsi="Times New Roman"/>
                <w:sz w:val="20"/>
                <w:szCs w:val="20"/>
                <w:lang w:val="en-GB" w:eastAsia="ko-KR"/>
              </w:rPr>
            </w:pPr>
            <w:r w:rsidRPr="00270531">
              <w:rPr>
                <w:rFonts w:ascii="Times New Roman" w:eastAsia="Malgun Gothic" w:hAnsi="Times New Roman" w:hint="eastAsia"/>
                <w:sz w:val="20"/>
                <w:szCs w:val="20"/>
                <w:lang w:val="en-GB" w:eastAsia="ko-KR"/>
              </w:rPr>
              <w:t>P</w:t>
            </w:r>
            <w:r w:rsidRPr="00270531">
              <w:rPr>
                <w:rFonts w:ascii="Times New Roman" w:eastAsia="SimSun" w:hAnsi="Times New Roman" w:hint="eastAsia"/>
                <w:sz w:val="20"/>
                <w:szCs w:val="20"/>
                <w:lang w:val="en-GB" w:eastAsia="en-US"/>
              </w:rPr>
              <w:t xml:space="preserve">erform study </w:t>
            </w:r>
            <w:r w:rsidRPr="00270531">
              <w:rPr>
                <w:rFonts w:ascii="Times New Roman" w:eastAsia="SimSun" w:hAnsi="Times New Roman"/>
                <w:sz w:val="20"/>
                <w:szCs w:val="20"/>
                <w:lang w:val="en-GB" w:eastAsia="en-US"/>
              </w:rPr>
              <w:t xml:space="preserve">and, if needed, </w:t>
            </w:r>
            <w:r w:rsidRPr="00270531">
              <w:rPr>
                <w:rFonts w:ascii="Times New Roman" w:eastAsia="SimSun" w:hAnsi="Times New Roman"/>
                <w:sz w:val="20"/>
                <w:szCs w:val="20"/>
                <w:lang w:val="en-GB" w:eastAsia="ko-KR"/>
              </w:rPr>
              <w:t xml:space="preserve">specify </w:t>
            </w:r>
            <w:r w:rsidRPr="00270531">
              <w:rPr>
                <w:rFonts w:ascii="Times New Roman" w:eastAsia="Malgun Gothic" w:hAnsi="Times New Roman" w:hint="eastAsia"/>
                <w:sz w:val="20"/>
                <w:szCs w:val="20"/>
                <w:lang w:val="en-GB" w:eastAsia="ko-KR"/>
              </w:rPr>
              <w:t xml:space="preserve">enhancements on uplink control signalling </w:t>
            </w:r>
            <w:r w:rsidRPr="00270531">
              <w:rPr>
                <w:rFonts w:ascii="Times New Roman" w:eastAsia="SimSun" w:hAnsi="Times New Roman"/>
                <w:sz w:val="20"/>
                <w:szCs w:val="20"/>
                <w:lang w:val="en-GB" w:eastAsia="ko-KR"/>
              </w:rPr>
              <w:t>and/or reference signal(s)</w:t>
            </w:r>
            <w:r w:rsidRPr="00270531">
              <w:rPr>
                <w:rFonts w:ascii="Times New Roman" w:eastAsia="Malgun Gothic" w:hAnsi="Times New Roman" w:hint="eastAsia"/>
                <w:sz w:val="20"/>
                <w:szCs w:val="20"/>
                <w:lang w:val="en-GB" w:eastAsia="ko-KR"/>
              </w:rPr>
              <w:t xml:space="preserve"> </w:t>
            </w:r>
            <w:r w:rsidRPr="00270531">
              <w:rPr>
                <w:rFonts w:ascii="Times New Roman" w:eastAsia="SimSun" w:hAnsi="Times New Roman"/>
                <w:sz w:val="20"/>
                <w:szCs w:val="20"/>
                <w:lang w:val="en-GB" w:eastAsia="ko-KR"/>
              </w:rPr>
              <w:t>for non-coherent joint transmission</w:t>
            </w:r>
          </w:p>
          <w:p w14:paraId="18E02F65" w14:textId="509BE778" w:rsidR="00270531" w:rsidRPr="00270531" w:rsidRDefault="00270531" w:rsidP="00B244BA">
            <w:pPr>
              <w:numPr>
                <w:ilvl w:val="1"/>
                <w:numId w:val="11"/>
              </w:numPr>
              <w:overflowPunct w:val="0"/>
              <w:autoSpaceDE w:val="0"/>
              <w:autoSpaceDN w:val="0"/>
              <w:adjustRightInd w:val="0"/>
              <w:snapToGrid w:val="0"/>
              <w:spacing w:after="120"/>
              <w:ind w:right="-99"/>
              <w:textAlignment w:val="baseline"/>
              <w:rPr>
                <w:rFonts w:ascii="Times New Roman" w:eastAsia="SimSun" w:hAnsi="Times New Roman"/>
                <w:sz w:val="20"/>
                <w:szCs w:val="20"/>
                <w:lang w:val="en-GB" w:eastAsia="ko-KR"/>
              </w:rPr>
            </w:pPr>
            <w:r w:rsidRPr="00270531">
              <w:rPr>
                <w:rFonts w:ascii="Times New Roman" w:eastAsia="Malgun Gothic" w:hAnsi="Times New Roman" w:hint="eastAsia"/>
                <w:sz w:val="20"/>
                <w:szCs w:val="20"/>
                <w:lang w:val="en-GB" w:eastAsia="ko-KR"/>
              </w:rPr>
              <w:t>Multi-TRP techniques for URLLC requirements are included in this WI</w:t>
            </w:r>
          </w:p>
        </w:tc>
      </w:tr>
    </w:tbl>
    <w:p w14:paraId="23E8D412" w14:textId="77777777" w:rsidR="00DA072E" w:rsidRDefault="00DA072E" w:rsidP="00FA6DB7">
      <w:pPr>
        <w:spacing w:after="120"/>
        <w:jc w:val="both"/>
        <w:rPr>
          <w:rFonts w:ascii="Arial" w:hAnsi="Arial" w:cs="Arial"/>
          <w:sz w:val="20"/>
          <w:szCs w:val="20"/>
          <w:lang w:val="en-GB"/>
        </w:rPr>
      </w:pPr>
    </w:p>
    <w:p w14:paraId="31E12BCE" w14:textId="77777777" w:rsidR="00883163" w:rsidRDefault="00CF58B2" w:rsidP="00FA6DB7">
      <w:pPr>
        <w:spacing w:after="120"/>
        <w:jc w:val="both"/>
        <w:rPr>
          <w:rFonts w:ascii="Arial" w:hAnsi="Arial" w:cs="Arial"/>
          <w:sz w:val="20"/>
          <w:szCs w:val="20"/>
          <w:lang w:val="en-GB"/>
        </w:rPr>
      </w:pPr>
      <w:r>
        <w:rPr>
          <w:rFonts w:ascii="Arial" w:hAnsi="Arial" w:cs="Arial"/>
          <w:sz w:val="20"/>
          <w:szCs w:val="20"/>
          <w:lang w:val="en-GB"/>
        </w:rPr>
        <w:t xml:space="preserve">The key </w:t>
      </w:r>
      <w:r w:rsidR="00B36774">
        <w:rPr>
          <w:rFonts w:ascii="Arial" w:hAnsi="Arial" w:cs="Arial"/>
          <w:sz w:val="20"/>
          <w:szCs w:val="20"/>
          <w:lang w:val="en-GB"/>
        </w:rPr>
        <w:t>enhancement brought by</w:t>
      </w:r>
      <w:r>
        <w:rPr>
          <w:rFonts w:ascii="Arial" w:hAnsi="Arial" w:cs="Arial"/>
          <w:sz w:val="20"/>
          <w:szCs w:val="20"/>
          <w:lang w:val="en-GB"/>
        </w:rPr>
        <w:t xml:space="preserve"> Rel-16 </w:t>
      </w:r>
      <w:r w:rsidR="00B36774">
        <w:rPr>
          <w:rFonts w:ascii="Arial" w:hAnsi="Arial" w:cs="Arial"/>
          <w:sz w:val="20"/>
          <w:szCs w:val="20"/>
          <w:lang w:val="en-GB"/>
        </w:rPr>
        <w:t>multi-TRP is</w:t>
      </w:r>
      <w:r w:rsidR="006822A9">
        <w:rPr>
          <w:rFonts w:ascii="Arial" w:hAnsi="Arial" w:cs="Arial"/>
          <w:sz w:val="20"/>
          <w:szCs w:val="20"/>
          <w:lang w:val="en-GB"/>
        </w:rPr>
        <w:t xml:space="preserve"> </w:t>
      </w:r>
      <w:r w:rsidR="006822A9" w:rsidRPr="006D3244">
        <w:rPr>
          <w:rFonts w:ascii="Arial" w:hAnsi="Arial" w:cs="Arial"/>
          <w:i/>
          <w:sz w:val="20"/>
          <w:szCs w:val="20"/>
          <w:lang w:val="en-GB"/>
        </w:rPr>
        <w:t>overlapped transmission</w:t>
      </w:r>
      <w:r w:rsidR="006822A9">
        <w:rPr>
          <w:rFonts w:ascii="Arial" w:hAnsi="Arial" w:cs="Arial"/>
          <w:sz w:val="20"/>
          <w:szCs w:val="20"/>
          <w:lang w:val="en-GB"/>
        </w:rPr>
        <w:t xml:space="preserve"> by different TRPs, i.e. </w:t>
      </w:r>
      <w:r w:rsidR="003F2A53">
        <w:rPr>
          <w:rFonts w:ascii="Arial" w:hAnsi="Arial" w:cs="Arial"/>
          <w:sz w:val="20"/>
          <w:szCs w:val="20"/>
          <w:lang w:val="en-GB"/>
        </w:rPr>
        <w:t xml:space="preserve">the support of </w:t>
      </w:r>
      <w:r w:rsidR="006822A9" w:rsidRPr="006822A9">
        <w:rPr>
          <w:rFonts w:ascii="Arial" w:hAnsi="Arial" w:cs="Arial"/>
          <w:sz w:val="20"/>
          <w:szCs w:val="20"/>
          <w:lang w:val="en-GB"/>
        </w:rPr>
        <w:t>non-coherent joint transmission</w:t>
      </w:r>
      <w:r w:rsidR="006822A9">
        <w:rPr>
          <w:rFonts w:ascii="Arial" w:hAnsi="Arial" w:cs="Arial"/>
          <w:sz w:val="20"/>
          <w:szCs w:val="20"/>
          <w:lang w:val="en-GB"/>
        </w:rPr>
        <w:t xml:space="preserve"> </w:t>
      </w:r>
      <w:r w:rsidR="006822A9">
        <w:rPr>
          <w:rFonts w:ascii="Arial" w:hAnsi="Arial" w:cs="Arial" w:hint="eastAsia"/>
          <w:sz w:val="20"/>
          <w:szCs w:val="20"/>
          <w:lang w:val="en-GB"/>
        </w:rPr>
        <w:t>(NC-JT)</w:t>
      </w:r>
      <w:r w:rsidR="006822A9">
        <w:rPr>
          <w:rFonts w:ascii="Arial" w:hAnsi="Arial" w:cs="Arial"/>
          <w:sz w:val="20"/>
          <w:szCs w:val="20"/>
          <w:lang w:val="en-GB"/>
        </w:rPr>
        <w:t xml:space="preserve">. </w:t>
      </w:r>
      <w:r w:rsidR="00270531">
        <w:rPr>
          <w:rFonts w:ascii="Arial" w:hAnsi="Arial" w:cs="Arial"/>
          <w:sz w:val="20"/>
          <w:szCs w:val="20"/>
          <w:lang w:val="en-GB"/>
        </w:rPr>
        <w:t xml:space="preserve">UE </w:t>
      </w:r>
      <w:r w:rsidR="003B0131">
        <w:rPr>
          <w:rFonts w:ascii="Arial" w:hAnsi="Arial" w:cs="Arial"/>
          <w:sz w:val="20"/>
          <w:szCs w:val="20"/>
          <w:lang w:val="en-GB"/>
        </w:rPr>
        <w:t xml:space="preserve">may </w:t>
      </w:r>
      <w:r w:rsidR="00F400DD">
        <w:rPr>
          <w:rFonts w:ascii="Arial" w:hAnsi="Arial" w:cs="Arial"/>
          <w:sz w:val="20"/>
          <w:szCs w:val="20"/>
          <w:lang w:val="en-GB"/>
        </w:rPr>
        <w:t>receive</w:t>
      </w:r>
      <w:r w:rsidR="00270531">
        <w:rPr>
          <w:rFonts w:ascii="Arial" w:hAnsi="Arial" w:cs="Arial"/>
          <w:sz w:val="20"/>
          <w:szCs w:val="20"/>
          <w:lang w:val="en-GB"/>
        </w:rPr>
        <w:t xml:space="preserve"> </w:t>
      </w:r>
      <w:r>
        <w:rPr>
          <w:rFonts w:ascii="Arial" w:hAnsi="Arial" w:cs="Arial"/>
          <w:sz w:val="20"/>
          <w:szCs w:val="20"/>
          <w:lang w:val="en-GB"/>
        </w:rPr>
        <w:t>multiple DCIs</w:t>
      </w:r>
      <w:r w:rsidR="00AD16CF">
        <w:rPr>
          <w:rFonts w:ascii="Arial" w:hAnsi="Arial" w:cs="Arial"/>
          <w:sz w:val="20"/>
          <w:szCs w:val="20"/>
          <w:lang w:val="en-GB"/>
        </w:rPr>
        <w:t>,</w:t>
      </w:r>
      <w:r w:rsidR="003B0131">
        <w:rPr>
          <w:rFonts w:ascii="Arial" w:hAnsi="Arial" w:cs="Arial"/>
          <w:sz w:val="20"/>
          <w:szCs w:val="20"/>
          <w:lang w:val="en-GB"/>
        </w:rPr>
        <w:t xml:space="preserve"> if it is</w:t>
      </w:r>
      <w:r w:rsidR="006822A9">
        <w:rPr>
          <w:rFonts w:ascii="Arial" w:hAnsi="Arial" w:cs="Arial"/>
          <w:sz w:val="20"/>
          <w:szCs w:val="20"/>
          <w:lang w:val="en-GB"/>
        </w:rPr>
        <w:t xml:space="preserve"> configured with </w:t>
      </w:r>
      <w:r w:rsidR="00B11282">
        <w:rPr>
          <w:rFonts w:ascii="Arial" w:hAnsi="Arial" w:cs="Arial"/>
          <w:sz w:val="20"/>
          <w:szCs w:val="20"/>
          <w:lang w:val="en-GB"/>
        </w:rPr>
        <w:t xml:space="preserve">CORESETs with different </w:t>
      </w:r>
      <w:r w:rsidR="00B11282" w:rsidRPr="00F400DD">
        <w:rPr>
          <w:rFonts w:ascii="Arial" w:hAnsi="Arial" w:cs="Arial"/>
          <w:i/>
          <w:sz w:val="20"/>
          <w:szCs w:val="20"/>
          <w:lang w:val="en-GB"/>
        </w:rPr>
        <w:t>CORESETPoolIndex</w:t>
      </w:r>
      <w:r w:rsidR="00B11282">
        <w:rPr>
          <w:rFonts w:ascii="Arial" w:hAnsi="Arial" w:cs="Arial"/>
          <w:sz w:val="20"/>
          <w:szCs w:val="20"/>
          <w:lang w:val="en-GB"/>
        </w:rPr>
        <w:t xml:space="preserve"> values</w:t>
      </w:r>
      <w:r w:rsidR="00A92747">
        <w:rPr>
          <w:rFonts w:ascii="Arial" w:hAnsi="Arial" w:cs="Arial"/>
          <w:sz w:val="20"/>
          <w:szCs w:val="20"/>
          <w:lang w:val="en-GB"/>
        </w:rPr>
        <w:t xml:space="preserve"> (e.g. one for each TRP)</w:t>
      </w:r>
      <w:r w:rsidR="006D6C07">
        <w:rPr>
          <w:rFonts w:ascii="Arial" w:hAnsi="Arial" w:cs="Arial"/>
          <w:sz w:val="20"/>
          <w:szCs w:val="20"/>
          <w:lang w:val="en-GB"/>
        </w:rPr>
        <w:t xml:space="preserve">. Also, UE </w:t>
      </w:r>
      <w:r w:rsidR="00196448">
        <w:rPr>
          <w:rFonts w:ascii="Arial" w:hAnsi="Arial" w:cs="Arial"/>
          <w:sz w:val="20"/>
          <w:szCs w:val="20"/>
          <w:lang w:val="en-GB"/>
        </w:rPr>
        <w:t xml:space="preserve">can be indicated to use two TCI states to </w:t>
      </w:r>
      <w:r w:rsidR="00883163">
        <w:rPr>
          <w:rFonts w:ascii="Arial" w:hAnsi="Arial" w:cs="Arial"/>
          <w:sz w:val="20"/>
          <w:szCs w:val="20"/>
          <w:lang w:val="en-GB"/>
        </w:rPr>
        <w:t>receive multiple PDSCHs</w:t>
      </w:r>
      <w:r w:rsidR="00B11282">
        <w:rPr>
          <w:rFonts w:ascii="Arial" w:hAnsi="Arial" w:cs="Arial"/>
          <w:sz w:val="20"/>
          <w:szCs w:val="20"/>
          <w:lang w:val="en-GB"/>
        </w:rPr>
        <w:t>.</w:t>
      </w:r>
    </w:p>
    <w:p w14:paraId="64AE244A" w14:textId="150BA90C" w:rsidR="00BD5A69" w:rsidRPr="00B0692F" w:rsidRDefault="00B0692F" w:rsidP="004B4ADC">
      <w:pPr>
        <w:spacing w:after="120"/>
        <w:ind w:left="1440" w:hanging="1440"/>
        <w:jc w:val="both"/>
        <w:rPr>
          <w:rFonts w:ascii="Arial" w:hAnsi="Arial" w:cs="Arial"/>
          <w:i/>
          <w:sz w:val="20"/>
          <w:szCs w:val="20"/>
          <w:lang w:val="en-GB"/>
        </w:rPr>
      </w:pPr>
      <w:r w:rsidRPr="00B0692F">
        <w:rPr>
          <w:rFonts w:ascii="Arial" w:hAnsi="Arial" w:cs="Arial"/>
          <w:i/>
          <w:sz w:val="20"/>
          <w:szCs w:val="20"/>
          <w:lang w:val="en-GB"/>
        </w:rPr>
        <w:t>Observation</w:t>
      </w:r>
      <w:r>
        <w:rPr>
          <w:rFonts w:ascii="Arial" w:hAnsi="Arial" w:cs="Arial"/>
          <w:i/>
          <w:sz w:val="20"/>
          <w:szCs w:val="20"/>
          <w:lang w:val="en-GB"/>
        </w:rPr>
        <w:t xml:space="preserve"> 2</w:t>
      </w:r>
      <w:r w:rsidRPr="00B0692F">
        <w:rPr>
          <w:rFonts w:ascii="Arial" w:hAnsi="Arial" w:cs="Arial"/>
          <w:i/>
          <w:sz w:val="20"/>
          <w:szCs w:val="20"/>
          <w:lang w:val="en-GB"/>
        </w:rPr>
        <w:t>:</w:t>
      </w:r>
      <w:r w:rsidRPr="00B0692F">
        <w:rPr>
          <w:rFonts w:ascii="Arial" w:hAnsi="Arial" w:cs="Arial"/>
          <w:i/>
          <w:sz w:val="20"/>
          <w:szCs w:val="20"/>
          <w:lang w:val="en-GB"/>
        </w:rPr>
        <w:tab/>
      </w:r>
      <w:r w:rsidR="00883163" w:rsidRPr="00B0692F">
        <w:rPr>
          <w:rFonts w:ascii="Arial" w:hAnsi="Arial" w:cs="Arial"/>
          <w:i/>
          <w:sz w:val="20"/>
          <w:szCs w:val="20"/>
          <w:lang w:val="en-GB"/>
        </w:rPr>
        <w:t xml:space="preserve">The key enhancement brought by Rel-16 multi-TRP is overlapped transmission by </w:t>
      </w:r>
      <w:r w:rsidR="00174F71">
        <w:rPr>
          <w:rFonts w:ascii="Arial" w:hAnsi="Arial" w:cs="Arial"/>
          <w:i/>
          <w:sz w:val="20"/>
          <w:szCs w:val="20"/>
          <w:lang w:val="en-GB"/>
        </w:rPr>
        <w:t xml:space="preserve">two </w:t>
      </w:r>
      <w:r w:rsidR="00883163" w:rsidRPr="00B0692F">
        <w:rPr>
          <w:rFonts w:ascii="Arial" w:hAnsi="Arial" w:cs="Arial"/>
          <w:i/>
          <w:sz w:val="20"/>
          <w:szCs w:val="20"/>
          <w:lang w:val="en-GB"/>
        </w:rPr>
        <w:t>TRPs</w:t>
      </w:r>
      <w:r w:rsidR="00807E7E">
        <w:rPr>
          <w:rFonts w:ascii="Arial" w:hAnsi="Arial" w:cs="Arial"/>
          <w:i/>
          <w:sz w:val="20"/>
          <w:szCs w:val="20"/>
          <w:lang w:val="en-GB"/>
        </w:rPr>
        <w:t xml:space="preserve">, which </w:t>
      </w:r>
      <w:r w:rsidR="00174F71">
        <w:rPr>
          <w:rFonts w:ascii="Arial" w:hAnsi="Arial" w:cs="Arial"/>
          <w:i/>
          <w:sz w:val="20"/>
          <w:szCs w:val="20"/>
          <w:lang w:val="en-GB"/>
        </w:rPr>
        <w:t>means UE is indicated to use two TCI states</w:t>
      </w:r>
      <w:r w:rsidR="009A6052">
        <w:rPr>
          <w:rFonts w:ascii="Arial" w:hAnsi="Arial" w:cs="Arial"/>
          <w:i/>
          <w:sz w:val="20"/>
          <w:szCs w:val="20"/>
          <w:lang w:val="en-GB"/>
        </w:rPr>
        <w:t xml:space="preserve"> for multi-PDSCH reception</w:t>
      </w:r>
      <w:r w:rsidR="00BD5A69" w:rsidRPr="00B0692F">
        <w:rPr>
          <w:rFonts w:ascii="Arial" w:hAnsi="Arial" w:cs="Arial"/>
          <w:i/>
          <w:sz w:val="20"/>
          <w:szCs w:val="20"/>
          <w:lang w:val="en-GB"/>
        </w:rPr>
        <w:t>.</w:t>
      </w:r>
    </w:p>
    <w:p w14:paraId="1B7C3FEE" w14:textId="28794FD4" w:rsidR="00270531" w:rsidRDefault="00DA072E" w:rsidP="00FA6DB7">
      <w:pPr>
        <w:spacing w:after="120"/>
        <w:jc w:val="both"/>
        <w:rPr>
          <w:rFonts w:ascii="Arial" w:hAnsi="Arial" w:cs="Arial"/>
          <w:sz w:val="20"/>
          <w:szCs w:val="20"/>
          <w:lang w:val="en-GB"/>
        </w:rPr>
      </w:pPr>
      <w:r>
        <w:rPr>
          <w:rFonts w:ascii="Arial" w:hAnsi="Arial" w:cs="Arial"/>
          <w:sz w:val="20"/>
          <w:szCs w:val="20"/>
          <w:lang w:val="en-GB"/>
        </w:rPr>
        <w:t xml:space="preserve">We then </w:t>
      </w:r>
      <w:r w:rsidR="00BD5A69">
        <w:rPr>
          <w:rFonts w:ascii="Arial" w:hAnsi="Arial" w:cs="Arial"/>
          <w:sz w:val="20"/>
          <w:szCs w:val="20"/>
          <w:lang w:val="en-GB"/>
        </w:rPr>
        <w:t xml:space="preserve">discuss Rel-17 enhancements for </w:t>
      </w:r>
      <w:r w:rsidR="004B4ADC">
        <w:rPr>
          <w:rFonts w:ascii="Arial" w:hAnsi="Arial" w:cs="Arial"/>
          <w:sz w:val="20"/>
          <w:szCs w:val="20"/>
          <w:lang w:val="en-GB"/>
        </w:rPr>
        <w:t>“</w:t>
      </w:r>
      <w:r w:rsidR="00BD5A69">
        <w:rPr>
          <w:rFonts w:ascii="Arial" w:hAnsi="Arial" w:cs="Arial"/>
          <w:sz w:val="20"/>
          <w:szCs w:val="20"/>
          <w:lang w:val="en-GB"/>
        </w:rPr>
        <w:t>inter-cell</w:t>
      </w:r>
      <w:r w:rsidR="004B4ADC">
        <w:rPr>
          <w:rFonts w:ascii="Arial" w:hAnsi="Arial" w:cs="Arial"/>
          <w:sz w:val="20"/>
          <w:szCs w:val="20"/>
          <w:lang w:val="en-GB"/>
        </w:rPr>
        <w:t>”</w:t>
      </w:r>
      <w:r w:rsidR="00BD5A69">
        <w:rPr>
          <w:rFonts w:ascii="Arial" w:hAnsi="Arial" w:cs="Arial"/>
          <w:sz w:val="20"/>
          <w:szCs w:val="20"/>
          <w:lang w:val="en-GB"/>
        </w:rPr>
        <w:t xml:space="preserve"> operations.</w:t>
      </w:r>
      <w:r w:rsidR="003B0131">
        <w:rPr>
          <w:rFonts w:ascii="Arial" w:hAnsi="Arial" w:cs="Arial"/>
          <w:sz w:val="20"/>
          <w:szCs w:val="20"/>
          <w:lang w:val="en-GB"/>
        </w:rPr>
        <w:t xml:space="preserve"> </w:t>
      </w:r>
      <w:r w:rsidR="00CF58B2">
        <w:rPr>
          <w:rFonts w:ascii="Arial" w:hAnsi="Arial" w:cs="Arial"/>
          <w:sz w:val="20"/>
          <w:szCs w:val="20"/>
          <w:lang w:val="en-GB"/>
        </w:rPr>
        <w:t xml:space="preserve"> </w:t>
      </w:r>
    </w:p>
    <w:p w14:paraId="52A4E99E" w14:textId="66967B34" w:rsidR="00DE3F25" w:rsidRPr="00270531" w:rsidRDefault="006D6886" w:rsidP="00870D31">
      <w:pPr>
        <w:spacing w:after="120"/>
        <w:rPr>
          <w:rFonts w:ascii="Arial" w:hAnsi="Arial" w:cs="Arial"/>
          <w:sz w:val="20"/>
          <w:szCs w:val="20"/>
          <w:u w:val="single"/>
          <w:lang w:val="en-GB"/>
        </w:rPr>
      </w:pPr>
      <w:r w:rsidRPr="00270531">
        <w:rPr>
          <w:rFonts w:ascii="Arial" w:hAnsi="Arial" w:cs="Arial"/>
          <w:sz w:val="20"/>
          <w:szCs w:val="20"/>
          <w:u w:val="single"/>
          <w:lang w:val="en-GB"/>
        </w:rPr>
        <w:t xml:space="preserve">Rel-17 inter-cell </w:t>
      </w:r>
      <w:r w:rsidR="00BD5A69">
        <w:rPr>
          <w:rFonts w:ascii="Arial" w:hAnsi="Arial" w:cs="Arial" w:hint="eastAsia"/>
          <w:sz w:val="20"/>
          <w:szCs w:val="20"/>
          <w:u w:val="single"/>
          <w:lang w:val="en-GB"/>
        </w:rPr>
        <w:t>BM</w:t>
      </w:r>
    </w:p>
    <w:p w14:paraId="07D126BD" w14:textId="081DA51C" w:rsidR="006D6886" w:rsidRDefault="006D6886" w:rsidP="00D230EE">
      <w:pPr>
        <w:spacing w:after="120"/>
        <w:jc w:val="both"/>
        <w:rPr>
          <w:rFonts w:ascii="Arial" w:hAnsi="Arial" w:cs="Arial"/>
          <w:sz w:val="20"/>
          <w:szCs w:val="20"/>
          <w:lang w:val="en-GB"/>
        </w:rPr>
      </w:pPr>
      <w:r w:rsidRPr="006D6886">
        <w:rPr>
          <w:rFonts w:ascii="Arial" w:hAnsi="Arial" w:cs="Arial"/>
          <w:sz w:val="20"/>
          <w:szCs w:val="20"/>
          <w:lang w:val="en-GB"/>
        </w:rPr>
        <w:t>Rel-17 inter-cell BM</w:t>
      </w:r>
      <w:r w:rsidR="00D7086E">
        <w:rPr>
          <w:rFonts w:ascii="Arial" w:hAnsi="Arial" w:cs="Arial"/>
          <w:sz w:val="20"/>
          <w:szCs w:val="20"/>
          <w:lang w:val="en-GB"/>
        </w:rPr>
        <w:t>,</w:t>
      </w:r>
      <w:r w:rsidRPr="006D6886">
        <w:rPr>
          <w:rFonts w:ascii="Arial" w:hAnsi="Arial" w:cs="Arial"/>
          <w:sz w:val="20"/>
          <w:szCs w:val="20"/>
          <w:lang w:val="en-GB"/>
        </w:rPr>
        <w:t xml:space="preserve"> </w:t>
      </w:r>
      <w:r w:rsidR="00A325D6">
        <w:rPr>
          <w:rFonts w:ascii="Arial" w:hAnsi="Arial" w:cs="Arial"/>
          <w:sz w:val="20"/>
          <w:szCs w:val="20"/>
          <w:lang w:val="en-GB"/>
        </w:rPr>
        <w:t>currently under discussion</w:t>
      </w:r>
      <w:r w:rsidR="00D7086E">
        <w:rPr>
          <w:rFonts w:ascii="Arial" w:hAnsi="Arial" w:cs="Arial"/>
          <w:sz w:val="20"/>
          <w:szCs w:val="20"/>
          <w:lang w:val="en-GB"/>
        </w:rPr>
        <w:t>,</w:t>
      </w:r>
      <w:r w:rsidRPr="006D6886">
        <w:rPr>
          <w:rFonts w:ascii="Arial" w:hAnsi="Arial" w:cs="Arial"/>
          <w:sz w:val="20"/>
          <w:szCs w:val="20"/>
          <w:lang w:val="en-GB"/>
        </w:rPr>
        <w:t xml:space="preserve"> allow</w:t>
      </w:r>
      <w:r w:rsidR="00F23215">
        <w:rPr>
          <w:rFonts w:ascii="Arial" w:hAnsi="Arial" w:cs="Arial"/>
          <w:sz w:val="20"/>
          <w:szCs w:val="20"/>
          <w:lang w:val="en-GB"/>
        </w:rPr>
        <w:t>s</w:t>
      </w:r>
      <w:r w:rsidRPr="006D6886">
        <w:rPr>
          <w:rFonts w:ascii="Arial" w:hAnsi="Arial" w:cs="Arial"/>
          <w:sz w:val="20"/>
          <w:szCs w:val="20"/>
          <w:lang w:val="en-GB"/>
        </w:rPr>
        <w:t xml:space="preserve"> network to indicate a TCI state with PCI different from the serving cell. </w:t>
      </w:r>
      <w:r w:rsidR="00D7086E">
        <w:rPr>
          <w:rFonts w:ascii="Arial" w:hAnsi="Arial" w:cs="Arial"/>
          <w:sz w:val="20"/>
          <w:szCs w:val="20"/>
          <w:lang w:val="en-GB"/>
        </w:rPr>
        <w:t xml:space="preserve">If UE receives from one cell/TRP at a time, </w:t>
      </w:r>
      <w:r w:rsidR="00805DCC">
        <w:rPr>
          <w:rFonts w:ascii="Arial" w:hAnsi="Arial" w:cs="Arial"/>
          <w:sz w:val="20"/>
          <w:szCs w:val="20"/>
          <w:lang w:val="en-GB"/>
        </w:rPr>
        <w:t xml:space="preserve">it performs </w:t>
      </w:r>
      <w:r w:rsidR="00B210FA">
        <w:rPr>
          <w:rFonts w:ascii="Arial" w:hAnsi="Arial" w:cs="Arial"/>
          <w:sz w:val="20"/>
          <w:szCs w:val="20"/>
          <w:lang w:val="en-GB"/>
        </w:rPr>
        <w:t>inter-cell DP</w:t>
      </w:r>
      <w:r w:rsidR="009A5E6B">
        <w:rPr>
          <w:rFonts w:ascii="Arial" w:hAnsi="Arial" w:cs="Arial"/>
          <w:sz w:val="20"/>
          <w:szCs w:val="20"/>
          <w:lang w:val="en-GB"/>
        </w:rPr>
        <w:t xml:space="preserve">S between the serving cell TRP and a TRP with different PCI. Notice that </w:t>
      </w:r>
      <w:r w:rsidR="00D91621">
        <w:rPr>
          <w:rFonts w:ascii="Arial" w:hAnsi="Arial" w:cs="Arial"/>
          <w:sz w:val="20"/>
          <w:szCs w:val="20"/>
          <w:lang w:val="en-GB"/>
        </w:rPr>
        <w:t>according to the revised WID [</w:t>
      </w:r>
      <w:r w:rsidR="007F1AA6">
        <w:rPr>
          <w:rFonts w:ascii="Arial" w:hAnsi="Arial" w:cs="Arial"/>
          <w:sz w:val="20"/>
          <w:szCs w:val="20"/>
          <w:lang w:val="en-GB"/>
        </w:rPr>
        <w:t>1</w:t>
      </w:r>
      <w:r w:rsidR="00D91621">
        <w:rPr>
          <w:rFonts w:ascii="Arial" w:hAnsi="Arial" w:cs="Arial"/>
          <w:sz w:val="20"/>
          <w:szCs w:val="20"/>
          <w:lang w:val="en-GB"/>
        </w:rPr>
        <w:t>], UE does not change its serving cell even if it is indicated to use a beam from another cell in the inter-cell BM procedure.</w:t>
      </w:r>
      <w:r w:rsidR="00384185">
        <w:rPr>
          <w:rFonts w:ascii="Arial" w:hAnsi="Arial" w:cs="Arial"/>
          <w:sz w:val="20"/>
          <w:szCs w:val="20"/>
          <w:lang w:val="en-GB"/>
        </w:rPr>
        <w:t xml:space="preserve"> </w:t>
      </w:r>
      <w:r w:rsidR="00384185" w:rsidRPr="00384185">
        <w:rPr>
          <w:rFonts w:ascii="Arial" w:hAnsi="Arial" w:cs="Arial"/>
          <w:sz w:val="20"/>
          <w:szCs w:val="20"/>
          <w:lang w:val="en-GB"/>
        </w:rPr>
        <w:t>From higher layer perspective, the UE is connected</w:t>
      </w:r>
      <w:r w:rsidR="00384185">
        <w:rPr>
          <w:rFonts w:ascii="Arial" w:hAnsi="Arial" w:cs="Arial"/>
          <w:sz w:val="20"/>
          <w:szCs w:val="20"/>
          <w:lang w:val="en-GB"/>
        </w:rPr>
        <w:t xml:space="preserve"> to a single serving cell only, and inter-cell BM procedure allows t</w:t>
      </w:r>
      <w:r w:rsidR="00D230EE">
        <w:rPr>
          <w:rFonts w:ascii="Arial" w:hAnsi="Arial" w:cs="Arial"/>
          <w:sz w:val="20"/>
          <w:szCs w:val="20"/>
          <w:lang w:val="en-GB"/>
        </w:rPr>
        <w:t>he UE to be a “guest” in a TRP with</w:t>
      </w:r>
      <w:r w:rsidR="00F629B4">
        <w:rPr>
          <w:rFonts w:ascii="Arial" w:hAnsi="Arial" w:cs="Arial"/>
          <w:sz w:val="20"/>
          <w:szCs w:val="20"/>
          <w:lang w:val="en-GB"/>
        </w:rPr>
        <w:t xml:space="preserve"> different PCI, using the</w:t>
      </w:r>
      <w:r w:rsidR="00384185" w:rsidRPr="00384185">
        <w:rPr>
          <w:rFonts w:ascii="Arial" w:hAnsi="Arial" w:cs="Arial"/>
          <w:sz w:val="20"/>
          <w:szCs w:val="20"/>
          <w:lang w:val="en-GB"/>
        </w:rPr>
        <w:t xml:space="preserve"> SSBs in that cell only for QCL </w:t>
      </w:r>
      <w:r w:rsidR="00D230EE">
        <w:rPr>
          <w:rFonts w:ascii="Arial" w:hAnsi="Arial" w:cs="Arial"/>
          <w:sz w:val="20"/>
          <w:szCs w:val="20"/>
          <w:lang w:val="en-GB"/>
        </w:rPr>
        <w:t>p</w:t>
      </w:r>
      <w:r w:rsidR="00384185" w:rsidRPr="00384185">
        <w:rPr>
          <w:rFonts w:ascii="Arial" w:hAnsi="Arial" w:cs="Arial"/>
          <w:sz w:val="20"/>
          <w:szCs w:val="20"/>
          <w:lang w:val="en-GB"/>
        </w:rPr>
        <w:t>urposes.</w:t>
      </w:r>
    </w:p>
    <w:p w14:paraId="575532F1" w14:textId="0027207D" w:rsidR="00AF317C" w:rsidRPr="00A457C0" w:rsidRDefault="00AF317C" w:rsidP="00A457C0">
      <w:pPr>
        <w:spacing w:after="120"/>
        <w:ind w:left="1440" w:hanging="1440"/>
        <w:jc w:val="both"/>
        <w:rPr>
          <w:rFonts w:ascii="Arial" w:hAnsi="Arial" w:cs="Arial"/>
          <w:i/>
          <w:sz w:val="20"/>
          <w:szCs w:val="20"/>
          <w:lang w:val="en-GB"/>
        </w:rPr>
      </w:pPr>
      <w:r w:rsidRPr="00A457C0">
        <w:rPr>
          <w:rFonts w:ascii="Arial" w:hAnsi="Arial" w:cs="Arial"/>
          <w:i/>
          <w:sz w:val="20"/>
          <w:szCs w:val="20"/>
          <w:lang w:val="en-GB"/>
        </w:rPr>
        <w:t>Observations 3:</w:t>
      </w:r>
      <w:r w:rsidRPr="00A457C0">
        <w:rPr>
          <w:rFonts w:ascii="Arial" w:hAnsi="Arial" w:cs="Arial"/>
          <w:i/>
          <w:sz w:val="20"/>
          <w:szCs w:val="20"/>
          <w:lang w:val="en-GB"/>
        </w:rPr>
        <w:tab/>
        <w:t>Inter-cell BM procedure allows the UE to be a “guest” in a TRP with different PCI, using the SSBs in that cell only for QCL purposes.</w:t>
      </w:r>
    </w:p>
    <w:p w14:paraId="49EE9D27" w14:textId="3DBCDA86" w:rsidR="00A325D6" w:rsidRPr="00155976" w:rsidRDefault="00BD5A69" w:rsidP="00870D31">
      <w:pPr>
        <w:spacing w:after="120"/>
        <w:rPr>
          <w:rFonts w:ascii="Arial" w:hAnsi="Arial" w:cs="Arial"/>
          <w:sz w:val="20"/>
          <w:szCs w:val="20"/>
          <w:u w:val="single"/>
          <w:lang w:val="en-GB"/>
        </w:rPr>
      </w:pPr>
      <w:r w:rsidRPr="00155976">
        <w:rPr>
          <w:rFonts w:ascii="Arial" w:hAnsi="Arial" w:cs="Arial" w:hint="eastAsia"/>
          <w:sz w:val="20"/>
          <w:szCs w:val="20"/>
          <w:u w:val="single"/>
          <w:lang w:val="en-GB"/>
        </w:rPr>
        <w:t>Rel</w:t>
      </w:r>
      <w:r w:rsidR="006064FE" w:rsidRPr="00155976">
        <w:rPr>
          <w:rFonts w:ascii="Arial" w:hAnsi="Arial" w:cs="Arial"/>
          <w:sz w:val="20"/>
          <w:szCs w:val="20"/>
          <w:u w:val="single"/>
          <w:lang w:val="en-GB"/>
        </w:rPr>
        <w:t xml:space="preserve">-17 inter-cell </w:t>
      </w:r>
      <w:r w:rsidR="00155976" w:rsidRPr="00155976">
        <w:rPr>
          <w:rFonts w:ascii="Arial" w:hAnsi="Arial" w:cs="Arial"/>
          <w:sz w:val="20"/>
          <w:szCs w:val="20"/>
          <w:u w:val="single"/>
          <w:lang w:val="en-GB"/>
        </w:rPr>
        <w:t>multi-TRP</w:t>
      </w:r>
    </w:p>
    <w:p w14:paraId="2FD314E0" w14:textId="541F6893" w:rsidR="00CE555A" w:rsidRDefault="00523695" w:rsidP="00E10296">
      <w:pPr>
        <w:spacing w:after="120"/>
        <w:jc w:val="both"/>
        <w:rPr>
          <w:rFonts w:ascii="Arial" w:hAnsi="Arial" w:cs="Arial"/>
          <w:b/>
          <w:sz w:val="20"/>
          <w:szCs w:val="20"/>
          <w:lang w:val="en-GB"/>
        </w:rPr>
      </w:pPr>
      <w:r>
        <w:rPr>
          <w:rFonts w:ascii="Arial" w:hAnsi="Arial" w:cs="Arial"/>
          <w:sz w:val="20"/>
          <w:szCs w:val="20"/>
          <w:lang w:val="en-GB"/>
        </w:rPr>
        <w:t>According to</w:t>
      </w:r>
      <w:r w:rsidR="004F07D3">
        <w:rPr>
          <w:rFonts w:ascii="Arial" w:hAnsi="Arial" w:cs="Arial"/>
          <w:sz w:val="20"/>
          <w:szCs w:val="20"/>
          <w:lang w:val="en-GB"/>
        </w:rPr>
        <w:t xml:space="preserve"> </w:t>
      </w:r>
      <w:r w:rsidR="00E502FC">
        <w:rPr>
          <w:rFonts w:ascii="Arial" w:hAnsi="Arial" w:cs="Arial"/>
          <w:sz w:val="20"/>
          <w:szCs w:val="20"/>
          <w:lang w:val="en-GB"/>
        </w:rPr>
        <w:t>the</w:t>
      </w:r>
      <w:r w:rsidR="004F07D3">
        <w:rPr>
          <w:rFonts w:ascii="Arial" w:hAnsi="Arial" w:cs="Arial"/>
          <w:sz w:val="20"/>
          <w:szCs w:val="20"/>
          <w:lang w:val="en-GB"/>
        </w:rPr>
        <w:t xml:space="preserve"> </w:t>
      </w:r>
      <w:r>
        <w:rPr>
          <w:rFonts w:ascii="Arial" w:hAnsi="Arial" w:cs="Arial"/>
          <w:sz w:val="20"/>
          <w:szCs w:val="20"/>
          <w:lang w:val="en-GB"/>
        </w:rPr>
        <w:t>WID [</w:t>
      </w:r>
      <w:r w:rsidR="00721A6C">
        <w:rPr>
          <w:rFonts w:ascii="Arial" w:hAnsi="Arial" w:cs="Arial"/>
          <w:sz w:val="20"/>
          <w:szCs w:val="20"/>
          <w:lang w:val="en-GB"/>
        </w:rPr>
        <w:t>1</w:t>
      </w:r>
      <w:r>
        <w:rPr>
          <w:rFonts w:ascii="Arial" w:hAnsi="Arial" w:cs="Arial"/>
          <w:sz w:val="20"/>
          <w:szCs w:val="20"/>
          <w:lang w:val="en-GB"/>
        </w:rPr>
        <w:t xml:space="preserve">], </w:t>
      </w:r>
      <w:r w:rsidR="003A52A1">
        <w:rPr>
          <w:rFonts w:ascii="Arial" w:hAnsi="Arial" w:cs="Arial"/>
          <w:sz w:val="20"/>
          <w:szCs w:val="20"/>
          <w:lang w:val="en-GB"/>
        </w:rPr>
        <w:t>Rel-17 multi-TRP aims at enabling</w:t>
      </w:r>
      <w:r w:rsidR="003A52A1" w:rsidRPr="003A52A1">
        <w:rPr>
          <w:rFonts w:ascii="Arial" w:hAnsi="Arial" w:cs="Arial"/>
          <w:sz w:val="20"/>
          <w:szCs w:val="20"/>
          <w:lang w:val="en-GB"/>
        </w:rPr>
        <w:t xml:space="preserve"> inter-cell multi-TRP operations, assuming </w:t>
      </w:r>
      <w:r w:rsidR="003A52A1" w:rsidRPr="007F5147">
        <w:rPr>
          <w:rFonts w:ascii="Arial" w:hAnsi="Arial" w:cs="Arial"/>
          <w:i/>
          <w:sz w:val="20"/>
          <w:szCs w:val="20"/>
          <w:lang w:val="en-GB"/>
        </w:rPr>
        <w:t>multi-DCI</w:t>
      </w:r>
      <w:r w:rsidR="003A52A1" w:rsidRPr="00D01EE6">
        <w:rPr>
          <w:rFonts w:ascii="Arial" w:hAnsi="Arial" w:cs="Arial"/>
          <w:sz w:val="20"/>
          <w:szCs w:val="20"/>
          <w:lang w:val="en-GB"/>
        </w:rPr>
        <w:t xml:space="preserve"> based </w:t>
      </w:r>
      <w:r w:rsidR="003A52A1" w:rsidRPr="007F5147">
        <w:rPr>
          <w:rFonts w:ascii="Arial" w:hAnsi="Arial" w:cs="Arial"/>
          <w:i/>
          <w:sz w:val="20"/>
          <w:szCs w:val="20"/>
          <w:lang w:val="en-GB"/>
        </w:rPr>
        <w:t>multi-PDSCH</w:t>
      </w:r>
      <w:r w:rsidR="003A52A1" w:rsidRPr="003A52A1">
        <w:rPr>
          <w:rFonts w:ascii="Arial" w:hAnsi="Arial" w:cs="Arial"/>
          <w:sz w:val="20"/>
          <w:szCs w:val="20"/>
          <w:lang w:val="en-GB"/>
        </w:rPr>
        <w:t xml:space="preserve"> reception based on Rel-15/16 TCI framework</w:t>
      </w:r>
      <w:r w:rsidR="003A52A1">
        <w:rPr>
          <w:rFonts w:ascii="Arial" w:hAnsi="Arial" w:cs="Arial"/>
          <w:sz w:val="20"/>
          <w:szCs w:val="20"/>
          <w:lang w:val="en-GB"/>
        </w:rPr>
        <w:t>.</w:t>
      </w:r>
      <w:r w:rsidR="008052F7">
        <w:rPr>
          <w:rFonts w:ascii="Arial" w:hAnsi="Arial" w:cs="Arial"/>
          <w:sz w:val="20"/>
          <w:szCs w:val="20"/>
          <w:lang w:val="en-GB"/>
        </w:rPr>
        <w:t xml:space="preserve"> Similar to Rel-16, UE </w:t>
      </w:r>
      <w:r w:rsidR="00CE0C3D">
        <w:rPr>
          <w:rFonts w:ascii="Arial" w:hAnsi="Arial" w:cs="Arial"/>
          <w:sz w:val="20"/>
          <w:szCs w:val="20"/>
          <w:lang w:val="en-GB"/>
        </w:rPr>
        <w:t xml:space="preserve">needs to be indicated to use two TCI states </w:t>
      </w:r>
      <w:r w:rsidR="00BA2268">
        <w:rPr>
          <w:rFonts w:ascii="Arial" w:hAnsi="Arial" w:cs="Arial"/>
          <w:sz w:val="20"/>
          <w:szCs w:val="20"/>
          <w:lang w:val="en-GB"/>
        </w:rPr>
        <w:t xml:space="preserve">for multi-PDSCH reception. The </w:t>
      </w:r>
      <w:r w:rsidR="00C06630">
        <w:rPr>
          <w:rFonts w:ascii="Arial" w:hAnsi="Arial" w:cs="Arial"/>
          <w:sz w:val="20"/>
          <w:szCs w:val="20"/>
          <w:lang w:val="en-GB"/>
        </w:rPr>
        <w:t xml:space="preserve">only difference is that one </w:t>
      </w:r>
      <w:r w:rsidR="00446450">
        <w:rPr>
          <w:rFonts w:ascii="Arial" w:hAnsi="Arial" w:cs="Arial"/>
          <w:sz w:val="20"/>
          <w:szCs w:val="20"/>
          <w:lang w:val="en-GB"/>
        </w:rPr>
        <w:t xml:space="preserve">of the TCI states is </w:t>
      </w:r>
      <w:r w:rsidR="00B06A03">
        <w:rPr>
          <w:rFonts w:ascii="Arial" w:hAnsi="Arial" w:cs="Arial"/>
          <w:sz w:val="20"/>
          <w:szCs w:val="20"/>
          <w:lang w:val="en-GB"/>
        </w:rPr>
        <w:t xml:space="preserve">now </w:t>
      </w:r>
      <w:r w:rsidR="00446450">
        <w:rPr>
          <w:rFonts w:ascii="Arial" w:hAnsi="Arial" w:cs="Arial"/>
          <w:sz w:val="20"/>
          <w:szCs w:val="20"/>
          <w:lang w:val="en-GB"/>
        </w:rPr>
        <w:t>associated with a TRP with different PCI</w:t>
      </w:r>
      <w:r w:rsidR="001165E7">
        <w:rPr>
          <w:rFonts w:ascii="Arial" w:hAnsi="Arial" w:cs="Arial"/>
          <w:sz w:val="20"/>
          <w:szCs w:val="20"/>
          <w:lang w:val="en-GB"/>
        </w:rPr>
        <w:t>, and UE uses the</w:t>
      </w:r>
      <w:r w:rsidR="001165E7" w:rsidRPr="00384185">
        <w:rPr>
          <w:rFonts w:ascii="Arial" w:hAnsi="Arial" w:cs="Arial"/>
          <w:sz w:val="20"/>
          <w:szCs w:val="20"/>
          <w:lang w:val="en-GB"/>
        </w:rPr>
        <w:t xml:space="preserve"> SSBs in that cell only for QCL </w:t>
      </w:r>
      <w:r w:rsidR="001165E7">
        <w:rPr>
          <w:rFonts w:ascii="Arial" w:hAnsi="Arial" w:cs="Arial"/>
          <w:sz w:val="20"/>
          <w:szCs w:val="20"/>
          <w:lang w:val="en-GB"/>
        </w:rPr>
        <w:t>p</w:t>
      </w:r>
      <w:r w:rsidR="001165E7" w:rsidRPr="00384185">
        <w:rPr>
          <w:rFonts w:ascii="Arial" w:hAnsi="Arial" w:cs="Arial"/>
          <w:sz w:val="20"/>
          <w:szCs w:val="20"/>
          <w:lang w:val="en-GB"/>
        </w:rPr>
        <w:t>urposes</w:t>
      </w:r>
      <w:r w:rsidR="00446450">
        <w:rPr>
          <w:rFonts w:ascii="Arial" w:hAnsi="Arial" w:cs="Arial"/>
          <w:sz w:val="20"/>
          <w:szCs w:val="20"/>
          <w:lang w:val="en-GB"/>
        </w:rPr>
        <w:t xml:space="preserve">. </w:t>
      </w:r>
    </w:p>
    <w:p w14:paraId="499A62EF" w14:textId="4BEE686F" w:rsidR="00E2204E" w:rsidRPr="00E819A3" w:rsidRDefault="00E2204E" w:rsidP="00534E99">
      <w:pPr>
        <w:spacing w:after="120"/>
        <w:ind w:left="1440" w:hanging="1440"/>
        <w:jc w:val="both"/>
        <w:rPr>
          <w:rFonts w:ascii="Arial" w:hAnsi="Arial" w:cs="Arial"/>
          <w:noProof/>
          <w:sz w:val="20"/>
          <w:szCs w:val="20"/>
        </w:rPr>
      </w:pPr>
      <w:r w:rsidRPr="00E819A3">
        <w:rPr>
          <w:rFonts w:ascii="Arial" w:hAnsi="Arial" w:cs="Arial"/>
          <w:sz w:val="20"/>
          <w:szCs w:val="20"/>
          <w:lang w:val="en-GB"/>
        </w:rPr>
        <w:t xml:space="preserve">The above discussions about </w:t>
      </w:r>
      <w:r w:rsidR="00E819A3">
        <w:rPr>
          <w:rFonts w:ascii="Arial" w:hAnsi="Arial" w:cs="Arial"/>
          <w:noProof/>
          <w:sz w:val="20"/>
          <w:szCs w:val="20"/>
        </w:rPr>
        <w:t>b</w:t>
      </w:r>
      <w:r w:rsidR="00E819A3" w:rsidRPr="00E819A3">
        <w:rPr>
          <w:rFonts w:ascii="Arial" w:hAnsi="Arial" w:cs="Arial"/>
          <w:noProof/>
          <w:sz w:val="20"/>
          <w:szCs w:val="20"/>
        </w:rPr>
        <w:t>eam management involving different TRPs</w:t>
      </w:r>
      <w:r w:rsidR="00E819A3">
        <w:rPr>
          <w:rFonts w:ascii="Arial" w:hAnsi="Arial" w:cs="Arial"/>
          <w:noProof/>
          <w:sz w:val="20"/>
          <w:szCs w:val="20"/>
        </w:rPr>
        <w:t xml:space="preserve"> are illustrated in Figure 1.</w:t>
      </w:r>
    </w:p>
    <w:p w14:paraId="620FC844" w14:textId="2B155355" w:rsidR="00A325D6" w:rsidRDefault="00A325D6" w:rsidP="00870D31">
      <w:pPr>
        <w:spacing w:after="120"/>
        <w:rPr>
          <w:rFonts w:ascii="Arial" w:hAnsi="Arial" w:cs="Arial"/>
          <w:sz w:val="20"/>
          <w:szCs w:val="20"/>
          <w:lang w:val="en-GB"/>
        </w:rPr>
      </w:pPr>
      <w:r>
        <w:rPr>
          <w:rFonts w:ascii="Arial" w:hAnsi="Arial" w:cs="Arial"/>
          <w:noProof/>
          <w:sz w:val="20"/>
          <w:szCs w:val="20"/>
        </w:rPr>
        <w:lastRenderedPageBreak/>
        <w:drawing>
          <wp:inline distT="0" distB="0" distL="0" distR="0" wp14:anchorId="3F5AA0E0" wp14:editId="2F80703F">
            <wp:extent cx="6130356" cy="2493458"/>
            <wp:effectExtent l="0" t="0" r="0" b="254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77859" cy="2512779"/>
                    </a:xfrm>
                    <a:prstGeom prst="rect">
                      <a:avLst/>
                    </a:prstGeom>
                    <a:noFill/>
                  </pic:spPr>
                </pic:pic>
              </a:graphicData>
            </a:graphic>
          </wp:inline>
        </w:drawing>
      </w:r>
    </w:p>
    <w:p w14:paraId="6CF9A700" w14:textId="465B12A6" w:rsidR="00786207" w:rsidRDefault="00786207" w:rsidP="00786207">
      <w:pPr>
        <w:spacing w:after="120"/>
        <w:jc w:val="center"/>
        <w:rPr>
          <w:rFonts w:ascii="Arial" w:hAnsi="Arial" w:cs="Arial"/>
          <w:b/>
          <w:sz w:val="20"/>
          <w:szCs w:val="20"/>
          <w:lang w:val="en-GB"/>
        </w:rPr>
      </w:pPr>
      <w:r w:rsidRPr="00786207">
        <w:rPr>
          <w:rFonts w:ascii="Arial" w:hAnsi="Arial" w:cs="Arial"/>
          <w:b/>
          <w:sz w:val="20"/>
          <w:szCs w:val="20"/>
          <w:lang w:val="en-GB"/>
        </w:rPr>
        <w:t>Figure 1.</w:t>
      </w:r>
      <w:r w:rsidRPr="00786207">
        <w:rPr>
          <w:rFonts w:ascii="Arial" w:hAnsi="Arial" w:cs="Arial"/>
          <w:b/>
          <w:sz w:val="20"/>
          <w:szCs w:val="20"/>
          <w:lang w:val="en-GB"/>
        </w:rPr>
        <w:tab/>
        <w:t>Beam management involving different TRPs</w:t>
      </w:r>
    </w:p>
    <w:p w14:paraId="47BA6B34" w14:textId="7DE77A5E" w:rsidR="006A063F" w:rsidRDefault="002C6DDA" w:rsidP="002C6DDA">
      <w:pPr>
        <w:pStyle w:val="2"/>
      </w:pPr>
      <w:r>
        <w:t xml:space="preserve">TCI </w:t>
      </w:r>
      <w:r w:rsidR="006A063F" w:rsidRPr="007B333B">
        <w:t>Frameworks to support inter-cell BM and inter-cell multi-TRP</w:t>
      </w:r>
      <w:r>
        <w:t xml:space="preserve"> operations</w:t>
      </w:r>
    </w:p>
    <w:p w14:paraId="0D04D531" w14:textId="30350AAE" w:rsidR="002C6DDA" w:rsidRPr="002C6DDA" w:rsidRDefault="002C6DDA" w:rsidP="002C6DDA">
      <w:pPr>
        <w:pStyle w:val="3"/>
        <w:numPr>
          <w:ilvl w:val="2"/>
          <w:numId w:val="4"/>
        </w:numPr>
      </w:pPr>
      <w:r>
        <w:t>Interpretation of RAN1 response</w:t>
      </w:r>
    </w:p>
    <w:p w14:paraId="20292FA5" w14:textId="3E59F6BC" w:rsidR="00567CA3" w:rsidRPr="00FC11A2" w:rsidRDefault="00D95B43" w:rsidP="00FC11A2">
      <w:pPr>
        <w:spacing w:after="120"/>
        <w:jc w:val="both"/>
        <w:rPr>
          <w:rFonts w:ascii="Arial" w:hAnsi="Arial" w:cs="Arial"/>
          <w:sz w:val="20"/>
          <w:szCs w:val="20"/>
          <w:lang w:val="en-GB"/>
        </w:rPr>
      </w:pPr>
      <w:r w:rsidRPr="00FC11A2">
        <w:rPr>
          <w:rFonts w:ascii="Arial" w:hAnsi="Arial" w:cs="Arial"/>
          <w:sz w:val="20"/>
          <w:szCs w:val="20"/>
          <w:lang w:val="en-GB"/>
        </w:rPr>
        <w:t>We now come back to RAN2 FFS</w:t>
      </w:r>
      <w:r w:rsidR="009D65E6" w:rsidRPr="00FC11A2">
        <w:rPr>
          <w:rFonts w:ascii="Arial" w:hAnsi="Arial" w:cs="Arial"/>
          <w:sz w:val="20"/>
          <w:szCs w:val="20"/>
          <w:lang w:val="en-GB"/>
        </w:rPr>
        <w:t xml:space="preserve"> issue a</w:t>
      </w:r>
      <w:r w:rsidRPr="00FC11A2">
        <w:rPr>
          <w:rFonts w:ascii="Arial" w:hAnsi="Arial" w:cs="Arial"/>
          <w:sz w:val="20"/>
          <w:szCs w:val="20"/>
          <w:lang w:val="en-GB"/>
        </w:rPr>
        <w:t xml:space="preserve">bout whether </w:t>
      </w:r>
      <w:r w:rsidR="007B333B" w:rsidRPr="00FC11A2">
        <w:rPr>
          <w:rFonts w:ascii="Arial" w:hAnsi="Arial" w:cs="Arial" w:hint="eastAsia"/>
          <w:sz w:val="20"/>
          <w:szCs w:val="20"/>
          <w:lang w:val="en-GB"/>
        </w:rPr>
        <w:t>a</w:t>
      </w:r>
      <w:r w:rsidR="007B333B" w:rsidRPr="00FC11A2">
        <w:rPr>
          <w:rFonts w:ascii="Arial" w:hAnsi="Arial" w:cs="Arial"/>
          <w:sz w:val="20"/>
          <w:szCs w:val="20"/>
          <w:lang w:val="en-GB"/>
        </w:rPr>
        <w:t xml:space="preserve"> </w:t>
      </w:r>
      <w:r w:rsidR="007B333B" w:rsidRPr="00FC11A2">
        <w:rPr>
          <w:rFonts w:ascii="Arial" w:hAnsi="Arial" w:cs="Arial" w:hint="eastAsia"/>
          <w:sz w:val="20"/>
          <w:szCs w:val="20"/>
          <w:lang w:val="en-GB"/>
        </w:rPr>
        <w:t xml:space="preserve">common framework is feasible to support both </w:t>
      </w:r>
      <w:r w:rsidR="007B333B" w:rsidRPr="00FC11A2">
        <w:rPr>
          <w:rFonts w:ascii="Arial" w:hAnsi="Arial" w:cs="Arial"/>
          <w:sz w:val="20"/>
          <w:szCs w:val="20"/>
          <w:lang w:val="en-GB"/>
        </w:rPr>
        <w:t>“</w:t>
      </w:r>
      <w:r w:rsidR="007B333B" w:rsidRPr="00FC11A2">
        <w:rPr>
          <w:rFonts w:ascii="Arial" w:hAnsi="Arial" w:cs="Arial" w:hint="eastAsia"/>
          <w:sz w:val="20"/>
          <w:szCs w:val="20"/>
          <w:lang w:val="en-GB"/>
        </w:rPr>
        <w:t>inter-cell beam management</w:t>
      </w:r>
      <w:r w:rsidR="007B333B" w:rsidRPr="00FC11A2">
        <w:rPr>
          <w:rFonts w:ascii="Arial" w:hAnsi="Arial" w:cs="Arial"/>
          <w:sz w:val="20"/>
          <w:szCs w:val="20"/>
          <w:lang w:val="en-GB"/>
        </w:rPr>
        <w:t xml:space="preserve">” </w:t>
      </w:r>
      <w:r w:rsidR="007B333B" w:rsidRPr="00FC11A2">
        <w:rPr>
          <w:rFonts w:ascii="Arial" w:hAnsi="Arial" w:cs="Arial" w:hint="eastAsia"/>
          <w:sz w:val="20"/>
          <w:szCs w:val="20"/>
          <w:lang w:val="en-GB"/>
        </w:rPr>
        <w:t xml:space="preserve">and </w:t>
      </w:r>
      <w:r w:rsidR="00FC11A2">
        <w:rPr>
          <w:rFonts w:ascii="Arial" w:hAnsi="Arial" w:cs="Arial"/>
          <w:sz w:val="20"/>
          <w:szCs w:val="20"/>
          <w:lang w:val="en-GB"/>
        </w:rPr>
        <w:t>“</w:t>
      </w:r>
      <w:r w:rsidR="007B333B" w:rsidRPr="00FC11A2">
        <w:rPr>
          <w:rFonts w:ascii="Arial" w:hAnsi="Arial" w:cs="Arial" w:hint="eastAsia"/>
          <w:sz w:val="20"/>
          <w:szCs w:val="20"/>
          <w:lang w:val="en-GB"/>
        </w:rPr>
        <w:t>inter-cell multi-TRP</w:t>
      </w:r>
      <w:r w:rsidR="00FC11A2">
        <w:rPr>
          <w:rFonts w:ascii="Arial" w:hAnsi="Arial" w:cs="Arial"/>
          <w:sz w:val="20"/>
          <w:szCs w:val="20"/>
          <w:lang w:val="en-GB"/>
        </w:rPr>
        <w:t>”</w:t>
      </w:r>
      <w:r w:rsidR="00FC11A2">
        <w:rPr>
          <w:rFonts w:ascii="Arial" w:hAnsi="Arial" w:cs="Arial" w:hint="eastAsia"/>
          <w:sz w:val="20"/>
          <w:szCs w:val="20"/>
          <w:lang w:val="en-GB"/>
        </w:rPr>
        <w:t xml:space="preserve"> </w:t>
      </w:r>
      <w:r w:rsidR="007B333B" w:rsidRPr="00FC11A2">
        <w:rPr>
          <w:rFonts w:ascii="Arial" w:hAnsi="Arial" w:cs="Arial" w:hint="eastAsia"/>
          <w:sz w:val="20"/>
          <w:szCs w:val="20"/>
          <w:lang w:val="en-GB"/>
        </w:rPr>
        <w:t>considering differences/similarities between two operations.</w:t>
      </w:r>
      <w:r w:rsidR="00FC11A2" w:rsidRPr="00FC11A2">
        <w:rPr>
          <w:rFonts w:ascii="Arial" w:hAnsi="Arial" w:cs="Arial"/>
          <w:sz w:val="20"/>
          <w:szCs w:val="20"/>
          <w:lang w:val="en-GB"/>
        </w:rPr>
        <w:t xml:space="preserve"> </w:t>
      </w:r>
      <w:r w:rsidR="007B333B" w:rsidRPr="00FC11A2">
        <w:rPr>
          <w:rFonts w:ascii="Arial" w:hAnsi="Arial" w:cs="Arial"/>
          <w:sz w:val="20"/>
          <w:szCs w:val="20"/>
          <w:lang w:val="en-GB"/>
        </w:rPr>
        <w:t xml:space="preserve">In </w:t>
      </w:r>
      <w:r w:rsidR="00FC11A2" w:rsidRPr="00FC11A2">
        <w:rPr>
          <w:rFonts w:ascii="Arial" w:hAnsi="Arial" w:cs="Arial"/>
          <w:sz w:val="20"/>
          <w:szCs w:val="20"/>
          <w:lang w:val="en-GB"/>
        </w:rPr>
        <w:t xml:space="preserve">latest </w:t>
      </w:r>
      <w:r w:rsidR="00744F3D" w:rsidRPr="00FC11A2">
        <w:rPr>
          <w:rFonts w:ascii="Arial" w:hAnsi="Arial" w:cs="Arial"/>
          <w:sz w:val="20"/>
          <w:szCs w:val="20"/>
          <w:lang w:val="en-GB"/>
        </w:rPr>
        <w:t xml:space="preserve">RAN1 </w:t>
      </w:r>
      <w:r w:rsidR="00FC11A2" w:rsidRPr="00FC11A2">
        <w:rPr>
          <w:rFonts w:ascii="Arial" w:hAnsi="Arial" w:cs="Arial"/>
          <w:sz w:val="20"/>
          <w:szCs w:val="20"/>
          <w:lang w:val="en-GB"/>
        </w:rPr>
        <w:t>r</w:t>
      </w:r>
      <w:r w:rsidR="00744F3D" w:rsidRPr="00FC11A2">
        <w:rPr>
          <w:rFonts w:ascii="Arial" w:hAnsi="Arial" w:cs="Arial"/>
          <w:sz w:val="20"/>
          <w:szCs w:val="20"/>
          <w:lang w:val="en-GB"/>
        </w:rPr>
        <w:t>eply LS</w:t>
      </w:r>
      <w:r w:rsidR="007B333B" w:rsidRPr="00FC11A2">
        <w:rPr>
          <w:rFonts w:ascii="Arial" w:hAnsi="Arial" w:cs="Arial"/>
          <w:sz w:val="20"/>
          <w:szCs w:val="20"/>
          <w:lang w:val="en-GB"/>
        </w:rPr>
        <w:t xml:space="preserve"> [</w:t>
      </w:r>
      <w:r w:rsidR="0041419D">
        <w:rPr>
          <w:rFonts w:ascii="Arial" w:hAnsi="Arial" w:cs="Arial"/>
          <w:sz w:val="20"/>
          <w:szCs w:val="20"/>
          <w:lang w:val="en-GB"/>
        </w:rPr>
        <w:t>5</w:t>
      </w:r>
      <w:r w:rsidR="007B333B" w:rsidRPr="00FC11A2">
        <w:rPr>
          <w:rFonts w:ascii="Arial" w:hAnsi="Arial" w:cs="Arial"/>
          <w:sz w:val="20"/>
          <w:szCs w:val="20"/>
          <w:lang w:val="en-GB"/>
        </w:rPr>
        <w:t>]</w:t>
      </w:r>
      <w:r w:rsidR="00FC11A2" w:rsidRPr="00FC11A2">
        <w:rPr>
          <w:rFonts w:ascii="Arial" w:hAnsi="Arial" w:cs="Arial"/>
          <w:sz w:val="20"/>
          <w:szCs w:val="20"/>
          <w:lang w:val="en-GB"/>
        </w:rPr>
        <w:t>, we got the following answer</w:t>
      </w:r>
      <w:r w:rsidR="00FC11A2">
        <w:rPr>
          <w:rFonts w:ascii="Arial" w:hAnsi="Arial" w:cs="Arial" w:hint="eastAsia"/>
          <w:sz w:val="20"/>
          <w:szCs w:val="20"/>
          <w:lang w:val="en-GB"/>
        </w:rPr>
        <w:t>:</w:t>
      </w:r>
    </w:p>
    <w:tbl>
      <w:tblPr>
        <w:tblStyle w:val="afa"/>
        <w:tblW w:w="0" w:type="auto"/>
        <w:tblLook w:val="04A0" w:firstRow="1" w:lastRow="0" w:firstColumn="1" w:lastColumn="0" w:noHBand="0" w:noVBand="1"/>
      </w:tblPr>
      <w:tblGrid>
        <w:gridCol w:w="9629"/>
      </w:tblGrid>
      <w:tr w:rsidR="00FC11A2" w14:paraId="444136F6" w14:textId="77777777" w:rsidTr="00E309F9">
        <w:tc>
          <w:tcPr>
            <w:tcW w:w="9926" w:type="dxa"/>
          </w:tcPr>
          <w:p w14:paraId="022BCDF6" w14:textId="4026C400" w:rsidR="00FC11A2" w:rsidRPr="007433D4" w:rsidRDefault="00FC11A2" w:rsidP="00E309F9">
            <w:pPr>
              <w:overflowPunct w:val="0"/>
              <w:adjustRightInd w:val="0"/>
              <w:snapToGrid w:val="0"/>
              <w:spacing w:after="60"/>
              <w:textAlignment w:val="baseline"/>
              <w:rPr>
                <w:rFonts w:ascii="Arial" w:hAnsi="Arial" w:cs="Arial"/>
                <w:b/>
                <w:sz w:val="20"/>
                <w:szCs w:val="20"/>
                <w:highlight w:val="yellow"/>
              </w:rPr>
            </w:pPr>
            <w:r w:rsidRPr="00E85F40">
              <w:rPr>
                <w:rFonts w:ascii="Arial" w:hAnsi="Arial" w:cs="Arial"/>
                <w:b/>
                <w:sz w:val="20"/>
                <w:szCs w:val="20"/>
              </w:rPr>
              <w:t>Question 1: RAN</w:t>
            </w:r>
            <w:r w:rsidRPr="003D1F30">
              <w:rPr>
                <w:rFonts w:ascii="Arial" w:hAnsi="Arial" w:cs="Arial"/>
                <w:b/>
                <w:sz w:val="20"/>
                <w:szCs w:val="20"/>
              </w:rPr>
              <w:t>2 not</w:t>
            </w:r>
            <w:r w:rsidR="00F61BC9">
              <w:rPr>
                <w:rFonts w:ascii="Arial" w:hAnsi="Arial" w:cs="Arial"/>
                <w:b/>
                <w:sz w:val="20"/>
                <w:szCs w:val="20"/>
              </w:rPr>
              <w:t>es that WI objective 1 states "</w:t>
            </w:r>
            <w:r w:rsidRPr="003D1F30">
              <w:rPr>
                <w:rFonts w:ascii="Arial" w:hAnsi="Arial" w:cs="Arial"/>
                <w:b/>
                <w:sz w:val="20"/>
                <w:szCs w:val="20"/>
              </w:rPr>
              <w:t>The same beam measurement/reporting mechanism will be reused for inter-cell mTRP ").</w:t>
            </w:r>
            <w:r>
              <w:rPr>
                <w:rFonts w:ascii="Arial" w:hAnsi="Arial" w:cs="Arial"/>
                <w:b/>
                <w:sz w:val="20"/>
                <w:szCs w:val="20"/>
              </w:rPr>
              <w:t xml:space="preserve"> </w:t>
            </w:r>
            <w:r w:rsidRPr="003D1F30">
              <w:rPr>
                <w:rFonts w:ascii="Arial" w:hAnsi="Arial" w:cs="Arial"/>
                <w:b/>
                <w:sz w:val="20"/>
                <w:szCs w:val="20"/>
              </w:rPr>
              <w:t>RAN2 would like to understand if the entire inter-cell BM is also applicable to inter-cell mTRP? If not, which part is not applicable to mTRP and how does that work?</w:t>
            </w:r>
          </w:p>
          <w:p w14:paraId="6589106F" w14:textId="77777777" w:rsidR="00FC11A2" w:rsidRPr="007433D4" w:rsidRDefault="00FC11A2" w:rsidP="00E309F9">
            <w:pPr>
              <w:snapToGrid w:val="0"/>
              <w:spacing w:after="60"/>
              <w:jc w:val="both"/>
              <w:rPr>
                <w:rFonts w:eastAsia="Batang"/>
                <w:sz w:val="20"/>
                <w:szCs w:val="20"/>
                <w:highlight w:val="yellow"/>
                <w:lang w:eastAsia="en-US"/>
              </w:rPr>
            </w:pPr>
          </w:p>
          <w:p w14:paraId="330E3CDA" w14:textId="3F436861" w:rsidR="00FC11A2" w:rsidRPr="00FC11A2" w:rsidRDefault="00FC11A2" w:rsidP="00E309F9">
            <w:pPr>
              <w:snapToGrid w:val="0"/>
              <w:spacing w:after="60"/>
              <w:jc w:val="both"/>
              <w:rPr>
                <w:rFonts w:ascii="Arial" w:eastAsia="Batang" w:hAnsi="Arial" w:cs="Arial"/>
                <w:sz w:val="20"/>
                <w:szCs w:val="20"/>
                <w:lang w:eastAsia="en-US"/>
              </w:rPr>
            </w:pPr>
            <w:r w:rsidRPr="00FC11A2">
              <w:rPr>
                <w:rFonts w:ascii="Arial" w:eastAsia="Batang" w:hAnsi="Arial" w:cs="Arial"/>
                <w:b/>
                <w:sz w:val="20"/>
                <w:szCs w:val="20"/>
                <w:lang w:eastAsia="en-US"/>
              </w:rPr>
              <w:t>Answer 1</w:t>
            </w:r>
            <w:r w:rsidRPr="00FC11A2">
              <w:rPr>
                <w:rFonts w:ascii="Arial" w:eastAsia="Batang" w:hAnsi="Arial" w:cs="Arial"/>
                <w:sz w:val="20"/>
                <w:szCs w:val="20"/>
                <w:lang w:eastAsia="en-US"/>
              </w:rPr>
              <w:t xml:space="preserve">: Rel17 Inter-cell BM and inter-cell mTRP have common points but they are not entirely the same. The common and different points are as follows: they both use the same beam measurement/reporting mechanisms but they have </w:t>
            </w:r>
            <w:r w:rsidRPr="00203C7C">
              <w:rPr>
                <w:rFonts w:ascii="Arial" w:eastAsia="Batang" w:hAnsi="Arial" w:cs="Arial"/>
                <w:sz w:val="20"/>
                <w:szCs w:val="20"/>
                <w:highlight w:val="yellow"/>
                <w:lang w:eastAsia="en-US"/>
              </w:rPr>
              <w:t>different TCI signaling framework (beam indication)</w:t>
            </w:r>
            <w:r w:rsidRPr="00FC11A2">
              <w:rPr>
                <w:rFonts w:ascii="Arial" w:eastAsia="Batang" w:hAnsi="Arial" w:cs="Arial"/>
                <w:sz w:val="20"/>
                <w:szCs w:val="20"/>
                <w:lang w:eastAsia="en-US"/>
              </w:rPr>
              <w:t xml:space="preserve"> as inter-cell BM is based on Rel17 unified TCI while inter-cell mTRP is based on Rel15/16 TCI framework. For inter-cell BM, UE assumes that the UE-dedicated channels/RSs can be switched to a TRP with different PCI according to DCI/MAC-CE based unified TCI update; for inter-cell mTRP, UE assumes mDCI-mTRP</w:t>
            </w:r>
            <w:r>
              <w:rPr>
                <w:rFonts w:ascii="Arial" w:eastAsia="Batang" w:hAnsi="Arial" w:cs="Arial"/>
                <w:sz w:val="20"/>
                <w:szCs w:val="20"/>
                <w:lang w:eastAsia="en-US"/>
              </w:rPr>
              <w:t xml:space="preserve"> </w:t>
            </w:r>
            <w:r w:rsidRPr="00FC11A2">
              <w:rPr>
                <w:rFonts w:ascii="Arial" w:eastAsia="Batang" w:hAnsi="Arial" w:cs="Arial"/>
                <w:sz w:val="20"/>
                <w:szCs w:val="20"/>
                <w:lang w:eastAsia="en-US"/>
              </w:rPr>
              <w:t>based multi-PDSCH reception.</w:t>
            </w:r>
          </w:p>
        </w:tc>
      </w:tr>
    </w:tbl>
    <w:p w14:paraId="1E70EDDD" w14:textId="77777777" w:rsidR="00FC11A2" w:rsidRDefault="00FC11A2" w:rsidP="00567CA3">
      <w:pPr>
        <w:spacing w:after="120"/>
        <w:rPr>
          <w:rFonts w:ascii="Arial" w:hAnsi="Arial" w:cs="Arial"/>
          <w:b/>
          <w:sz w:val="20"/>
          <w:szCs w:val="20"/>
        </w:rPr>
      </w:pPr>
    </w:p>
    <w:p w14:paraId="69A32109" w14:textId="4DB2040B" w:rsidR="00F61BC9" w:rsidRPr="00940AC6" w:rsidRDefault="00F61BC9" w:rsidP="00F61BC9">
      <w:pPr>
        <w:spacing w:after="120"/>
        <w:rPr>
          <w:rFonts w:ascii="Arial" w:hAnsi="Arial" w:cs="Arial"/>
          <w:sz w:val="20"/>
          <w:szCs w:val="20"/>
        </w:rPr>
      </w:pPr>
      <w:r w:rsidRPr="00940AC6">
        <w:rPr>
          <w:rFonts w:ascii="Arial" w:hAnsi="Arial" w:cs="Arial"/>
          <w:sz w:val="20"/>
          <w:szCs w:val="20"/>
        </w:rPr>
        <w:t xml:space="preserve">In RAN1’s answer, it is stated clearly that beam indication is based on different TCI </w:t>
      </w:r>
      <w:r w:rsidR="006075A4" w:rsidRPr="00940AC6">
        <w:rPr>
          <w:rFonts w:ascii="Arial" w:hAnsi="Arial" w:cs="Arial"/>
          <w:sz w:val="20"/>
          <w:szCs w:val="20"/>
        </w:rPr>
        <w:t>frame</w:t>
      </w:r>
      <w:r w:rsidR="006075A4">
        <w:rPr>
          <w:rFonts w:ascii="Arial" w:hAnsi="Arial" w:cs="Arial"/>
          <w:sz w:val="20"/>
          <w:szCs w:val="20"/>
        </w:rPr>
        <w:t>works</w:t>
      </w:r>
      <w:r w:rsidR="006075A4" w:rsidRPr="00940AC6">
        <w:rPr>
          <w:rFonts w:ascii="Arial" w:hAnsi="Arial" w:cs="Arial"/>
          <w:sz w:val="20"/>
          <w:szCs w:val="20"/>
        </w:rPr>
        <w:t xml:space="preserve"> </w:t>
      </w:r>
      <w:r w:rsidRPr="00940AC6">
        <w:rPr>
          <w:rFonts w:ascii="Arial" w:hAnsi="Arial" w:cs="Arial"/>
          <w:sz w:val="20"/>
          <w:szCs w:val="20"/>
        </w:rPr>
        <w:t xml:space="preserve">for inter-cell BM and inter-cell </w:t>
      </w:r>
      <w:r w:rsidRPr="00940AC6">
        <w:rPr>
          <w:rFonts w:ascii="Arial" w:hAnsi="Arial" w:cs="Arial" w:hint="eastAsia"/>
          <w:sz w:val="20"/>
          <w:szCs w:val="20"/>
        </w:rPr>
        <w:t>mTRP</w:t>
      </w:r>
      <w:r w:rsidRPr="00940AC6">
        <w:rPr>
          <w:rFonts w:ascii="Arial" w:hAnsi="Arial" w:cs="Arial"/>
          <w:sz w:val="20"/>
          <w:szCs w:val="20"/>
        </w:rPr>
        <w:t xml:space="preserve"> operations. Our understanding</w:t>
      </w:r>
      <w:r w:rsidR="00940AC6">
        <w:rPr>
          <w:rFonts w:ascii="Arial" w:hAnsi="Arial" w:cs="Arial"/>
          <w:sz w:val="20"/>
          <w:szCs w:val="20"/>
        </w:rPr>
        <w:t xml:space="preserve"> about the TCI frameworks</w:t>
      </w:r>
      <w:r w:rsidRPr="00940AC6">
        <w:rPr>
          <w:rFonts w:ascii="Arial" w:hAnsi="Arial" w:cs="Arial"/>
          <w:sz w:val="20"/>
          <w:szCs w:val="20"/>
        </w:rPr>
        <w:t xml:space="preserve"> is as follows.</w:t>
      </w:r>
    </w:p>
    <w:p w14:paraId="6905E305" w14:textId="6711847E" w:rsidR="00F61BC9" w:rsidRPr="00940AC6" w:rsidRDefault="00F61BC9" w:rsidP="00B244BA">
      <w:pPr>
        <w:pStyle w:val="afc"/>
        <w:numPr>
          <w:ilvl w:val="0"/>
          <w:numId w:val="10"/>
        </w:numPr>
        <w:spacing w:after="120"/>
        <w:rPr>
          <w:rFonts w:ascii="Arial" w:hAnsi="Arial" w:cs="Arial"/>
        </w:rPr>
      </w:pPr>
      <w:r w:rsidRPr="00940AC6">
        <w:rPr>
          <w:rFonts w:ascii="Arial" w:hAnsi="Arial" w:cs="Arial"/>
        </w:rPr>
        <w:t>In Rel-15/16 TCI framework, separate signal</w:t>
      </w:r>
      <w:r w:rsidR="00940AC6">
        <w:rPr>
          <w:rFonts w:ascii="Arial" w:hAnsi="Arial" w:cs="Arial"/>
        </w:rPr>
        <w:t>l</w:t>
      </w:r>
      <w:r w:rsidRPr="00940AC6">
        <w:rPr>
          <w:rFonts w:ascii="Arial" w:hAnsi="Arial" w:cs="Arial"/>
        </w:rPr>
        <w:t xml:space="preserve">ing mediums are used in beam indication for different channels and signals, and for DL and </w:t>
      </w:r>
      <w:r w:rsidR="00940AC6">
        <w:rPr>
          <w:rFonts w:ascii="Arial" w:hAnsi="Arial" w:cs="Arial"/>
        </w:rPr>
        <w:t>UL</w:t>
      </w:r>
      <w:r w:rsidRPr="00940AC6">
        <w:rPr>
          <w:rFonts w:ascii="Arial" w:hAnsi="Arial" w:cs="Arial"/>
        </w:rPr>
        <w:t xml:space="preserve"> </w:t>
      </w:r>
    </w:p>
    <w:p w14:paraId="510621DC" w14:textId="002D060A" w:rsidR="00F61BC9" w:rsidRPr="00940AC6" w:rsidRDefault="00F61BC9" w:rsidP="00B244BA">
      <w:pPr>
        <w:pStyle w:val="afc"/>
        <w:numPr>
          <w:ilvl w:val="1"/>
          <w:numId w:val="10"/>
        </w:numPr>
        <w:spacing w:after="120"/>
        <w:rPr>
          <w:rFonts w:ascii="Arial" w:hAnsi="Arial" w:cs="Arial"/>
        </w:rPr>
      </w:pPr>
      <w:r w:rsidRPr="00940AC6">
        <w:rPr>
          <w:rFonts w:ascii="Arial" w:hAnsi="Arial" w:cs="Arial"/>
        </w:rPr>
        <w:t xml:space="preserve">This provides </w:t>
      </w:r>
      <w:r w:rsidRPr="00940AC6">
        <w:rPr>
          <w:rFonts w:ascii="Arial" w:hAnsi="Arial" w:cs="Arial"/>
          <w:lang w:val="en-US"/>
        </w:rPr>
        <w:t>flexibility for NW beam-based scheduling, however, leads to large latency &amp; signaling overhead</w:t>
      </w:r>
    </w:p>
    <w:p w14:paraId="5A4D5438" w14:textId="1BCCECCE" w:rsidR="00F61BC9" w:rsidRPr="00940AC6" w:rsidRDefault="00F61BC9" w:rsidP="00B244BA">
      <w:pPr>
        <w:pStyle w:val="afc"/>
        <w:numPr>
          <w:ilvl w:val="1"/>
          <w:numId w:val="10"/>
        </w:numPr>
        <w:spacing w:after="120"/>
        <w:rPr>
          <w:rFonts w:ascii="Arial" w:hAnsi="Arial" w:cs="Arial"/>
        </w:rPr>
      </w:pPr>
      <w:r w:rsidRPr="00940AC6">
        <w:rPr>
          <w:rFonts w:ascii="Arial" w:hAnsi="Arial" w:cs="Arial"/>
          <w:lang w:val="en-US"/>
        </w:rPr>
        <w:t>Mul</w:t>
      </w:r>
      <w:r w:rsidR="001A3A94" w:rsidRPr="00940AC6">
        <w:rPr>
          <w:rFonts w:ascii="Arial" w:hAnsi="Arial" w:cs="Arial"/>
          <w:lang w:val="en-US"/>
        </w:rPr>
        <w:t>ti-</w:t>
      </w:r>
      <w:r w:rsidRPr="00940AC6">
        <w:rPr>
          <w:rFonts w:ascii="Arial" w:hAnsi="Arial" w:cs="Arial"/>
          <w:lang w:val="en-US"/>
        </w:rPr>
        <w:t>DCI</w:t>
      </w:r>
      <w:r w:rsidR="00DC3767">
        <w:rPr>
          <w:rFonts w:ascii="Arial" w:hAnsi="Arial" w:cs="Arial"/>
          <w:lang w:val="en-US"/>
        </w:rPr>
        <w:t>-multi-PDSCH</w:t>
      </w:r>
      <w:r w:rsidR="00C571FA">
        <w:rPr>
          <w:rFonts w:ascii="Arial" w:hAnsi="Arial" w:cs="Arial"/>
          <w:lang w:val="en-US"/>
        </w:rPr>
        <w:t xml:space="preserve"> </w:t>
      </w:r>
      <w:r w:rsidRPr="00940AC6">
        <w:rPr>
          <w:rFonts w:ascii="Arial" w:hAnsi="Arial" w:cs="Arial"/>
          <w:lang w:val="en-US"/>
        </w:rPr>
        <w:t xml:space="preserve">reception in mTRP operation is enabled by configuration of CORESETs </w:t>
      </w:r>
      <w:r w:rsidR="00940AC6">
        <w:rPr>
          <w:rFonts w:ascii="Arial" w:hAnsi="Arial" w:cs="Arial"/>
          <w:lang w:val="en-US"/>
        </w:rPr>
        <w:t xml:space="preserve">with different </w:t>
      </w:r>
      <w:r w:rsidR="00940AC6" w:rsidRPr="00803774">
        <w:rPr>
          <w:rFonts w:ascii="Arial" w:hAnsi="Arial" w:cs="Arial"/>
          <w:i/>
          <w:lang w:val="en-US"/>
        </w:rPr>
        <w:t>CORESET</w:t>
      </w:r>
      <w:r w:rsidR="00EC2D8F" w:rsidRPr="00803774">
        <w:rPr>
          <w:rFonts w:ascii="Arial" w:hAnsi="Arial" w:cs="Arial"/>
          <w:i/>
          <w:lang w:val="en-US"/>
        </w:rPr>
        <w:t>PoolIndex</w:t>
      </w:r>
      <w:r w:rsidR="00EC2D8F">
        <w:rPr>
          <w:rFonts w:ascii="Arial" w:hAnsi="Arial" w:cs="Arial"/>
          <w:lang w:val="en-US"/>
        </w:rPr>
        <w:t xml:space="preserve">, </w:t>
      </w:r>
      <w:r w:rsidR="00A27059">
        <w:rPr>
          <w:rFonts w:ascii="Arial" w:hAnsi="Arial" w:cs="Arial"/>
          <w:lang w:val="en-US"/>
        </w:rPr>
        <w:t xml:space="preserve">MAC CE </w:t>
      </w:r>
      <w:r w:rsidR="00DC3767">
        <w:rPr>
          <w:rFonts w:ascii="Arial" w:hAnsi="Arial" w:cs="Arial"/>
          <w:lang w:val="en-US"/>
        </w:rPr>
        <w:t xml:space="preserve">TCI state </w:t>
      </w:r>
      <w:r w:rsidR="00EC2D8F">
        <w:rPr>
          <w:rFonts w:ascii="Arial" w:hAnsi="Arial" w:cs="Arial"/>
          <w:lang w:val="en-US"/>
        </w:rPr>
        <w:t>activation for</w:t>
      </w:r>
      <w:r w:rsidR="00DC3767">
        <w:rPr>
          <w:rFonts w:ascii="Arial" w:hAnsi="Arial" w:cs="Arial"/>
          <w:lang w:val="en-US"/>
        </w:rPr>
        <w:t xml:space="preserve"> </w:t>
      </w:r>
      <w:r w:rsidR="00EC2D8F">
        <w:rPr>
          <w:rFonts w:ascii="Arial" w:hAnsi="Arial" w:cs="Arial"/>
          <w:lang w:val="en-US"/>
        </w:rPr>
        <w:t>different CORESET pool</w:t>
      </w:r>
      <w:r w:rsidR="00594300">
        <w:rPr>
          <w:rFonts w:ascii="Arial" w:hAnsi="Arial" w:cs="Arial"/>
          <w:lang w:val="en-US"/>
        </w:rPr>
        <w:t>s,</w:t>
      </w:r>
      <w:r w:rsidR="00EC2D8F">
        <w:rPr>
          <w:rFonts w:ascii="Arial" w:hAnsi="Arial" w:cs="Arial"/>
          <w:lang w:val="en-US"/>
        </w:rPr>
        <w:t xml:space="preserve"> </w:t>
      </w:r>
      <w:r w:rsidR="00A27059">
        <w:rPr>
          <w:rFonts w:ascii="Arial" w:hAnsi="Arial" w:cs="Arial"/>
          <w:lang w:val="en-US"/>
        </w:rPr>
        <w:t xml:space="preserve">MAC CE </w:t>
      </w:r>
      <w:r w:rsidR="00C571FA">
        <w:rPr>
          <w:rFonts w:ascii="Arial" w:hAnsi="Arial" w:cs="Arial"/>
          <w:lang w:val="en-US"/>
        </w:rPr>
        <w:t>indication of TCI states for multiple CORESETs</w:t>
      </w:r>
      <w:r w:rsidR="00594300">
        <w:rPr>
          <w:rFonts w:ascii="Arial" w:hAnsi="Arial" w:cs="Arial"/>
          <w:lang w:val="en-US"/>
        </w:rPr>
        <w:t xml:space="preserve">, and </w:t>
      </w:r>
      <w:r w:rsidR="00C03E0E">
        <w:rPr>
          <w:rFonts w:ascii="Arial" w:hAnsi="Arial" w:cs="Arial"/>
          <w:lang w:val="en-US"/>
        </w:rPr>
        <w:t>(</w:t>
      </w:r>
      <w:r w:rsidR="00594300">
        <w:rPr>
          <w:rFonts w:ascii="Arial" w:hAnsi="Arial" w:cs="Arial"/>
          <w:lang w:val="en-US"/>
        </w:rPr>
        <w:t>optional</w:t>
      </w:r>
      <w:r w:rsidR="00C03E0E">
        <w:rPr>
          <w:rFonts w:ascii="Arial" w:hAnsi="Arial" w:cs="Arial"/>
          <w:lang w:val="en-US"/>
        </w:rPr>
        <w:t>)</w:t>
      </w:r>
      <w:r w:rsidR="00594300">
        <w:rPr>
          <w:rFonts w:ascii="Arial" w:hAnsi="Arial" w:cs="Arial"/>
          <w:lang w:val="en-US"/>
        </w:rPr>
        <w:t xml:space="preserve"> DCI indication of TCI state for </w:t>
      </w:r>
      <w:r w:rsidR="0084217D">
        <w:rPr>
          <w:rFonts w:ascii="Arial" w:hAnsi="Arial" w:cs="Arial"/>
          <w:lang w:val="en-US"/>
        </w:rPr>
        <w:t xml:space="preserve">each </w:t>
      </w:r>
      <w:r w:rsidR="00594300">
        <w:rPr>
          <w:rFonts w:ascii="Arial" w:hAnsi="Arial" w:cs="Arial"/>
          <w:lang w:val="en-US"/>
        </w:rPr>
        <w:t>PDSCH</w:t>
      </w:r>
      <w:r w:rsidR="00C571FA">
        <w:rPr>
          <w:rFonts w:ascii="Arial" w:hAnsi="Arial" w:cs="Arial"/>
          <w:lang w:val="en-US"/>
        </w:rPr>
        <w:t>.</w:t>
      </w:r>
      <w:r w:rsidR="00EC2D8F">
        <w:rPr>
          <w:rFonts w:ascii="Arial" w:hAnsi="Arial" w:cs="Arial"/>
          <w:lang w:val="en-US"/>
        </w:rPr>
        <w:t xml:space="preserve">  </w:t>
      </w:r>
    </w:p>
    <w:p w14:paraId="729C2B59" w14:textId="77777777" w:rsidR="00C571FA" w:rsidRDefault="00F61BC9" w:rsidP="00B244BA">
      <w:pPr>
        <w:pStyle w:val="afc"/>
        <w:numPr>
          <w:ilvl w:val="0"/>
          <w:numId w:val="10"/>
        </w:numPr>
        <w:spacing w:after="120"/>
        <w:rPr>
          <w:rFonts w:ascii="Arial" w:hAnsi="Arial" w:cs="Arial"/>
        </w:rPr>
      </w:pPr>
      <w:r w:rsidRPr="00940AC6">
        <w:rPr>
          <w:rFonts w:ascii="Arial" w:hAnsi="Arial" w:cs="Arial"/>
        </w:rPr>
        <w:t xml:space="preserve">Rel-17 introduces a unified TCI framework to streamline beam indication for both DL &amp; UL, that is, one DCI can indicate one single beam for almost all DL and UL channels and signals. </w:t>
      </w:r>
    </w:p>
    <w:p w14:paraId="0706923B" w14:textId="6C37E1AD" w:rsidR="00D34A38" w:rsidRPr="00020ADD" w:rsidRDefault="00F61BC9" w:rsidP="00B244BA">
      <w:pPr>
        <w:pStyle w:val="afc"/>
        <w:numPr>
          <w:ilvl w:val="1"/>
          <w:numId w:val="10"/>
        </w:numPr>
        <w:spacing w:after="120"/>
        <w:rPr>
          <w:rFonts w:ascii="Arial" w:hAnsi="Arial" w:cs="Arial"/>
        </w:rPr>
      </w:pPr>
      <w:r w:rsidRPr="00940AC6">
        <w:rPr>
          <w:rFonts w:ascii="Arial" w:hAnsi="Arial" w:cs="Arial"/>
        </w:rPr>
        <w:t>The framework adopts a multi-stage procedure analogous to Rel-15 TCI framework for PDSCH</w:t>
      </w:r>
      <w:r w:rsidRPr="00020ADD">
        <w:rPr>
          <w:rFonts w:ascii="Arial" w:hAnsi="Arial" w:cs="Arial"/>
        </w:rPr>
        <w:t>.</w:t>
      </w:r>
    </w:p>
    <w:p w14:paraId="6A42E1EB" w14:textId="4151EC0B" w:rsidR="00F61BC9" w:rsidRPr="00C927F6" w:rsidRDefault="00C927F6" w:rsidP="00C927F6">
      <w:pPr>
        <w:pStyle w:val="afc"/>
        <w:numPr>
          <w:ilvl w:val="1"/>
          <w:numId w:val="10"/>
        </w:numPr>
        <w:spacing w:after="120"/>
        <w:rPr>
          <w:rFonts w:ascii="Arial" w:hAnsi="Arial" w:cs="Arial"/>
          <w:b/>
        </w:rPr>
      </w:pPr>
      <w:r w:rsidRPr="00C927F6">
        <w:rPr>
          <w:rFonts w:ascii="Arial" w:hAnsi="Arial" w:cs="Arial"/>
        </w:rPr>
        <w:t xml:space="preserve">The Rel-17 TCI framework is optimized for single beam operation, where all channels and signals are received using the same DL QCL assumptions or transmitted using the same </w:t>
      </w:r>
      <w:r w:rsidR="007A77A2">
        <w:rPr>
          <w:rFonts w:ascii="Arial" w:hAnsi="Arial" w:cs="Arial"/>
        </w:rPr>
        <w:t xml:space="preserve">UL </w:t>
      </w:r>
      <w:r w:rsidRPr="00C927F6">
        <w:rPr>
          <w:rFonts w:ascii="Arial" w:hAnsi="Arial" w:cs="Arial"/>
        </w:rPr>
        <w:t xml:space="preserve">spatial filter, i.e. </w:t>
      </w:r>
      <w:r w:rsidR="006E000D">
        <w:rPr>
          <w:rFonts w:ascii="Arial" w:hAnsi="Arial" w:cs="Arial"/>
        </w:rPr>
        <w:t xml:space="preserve">RAN1 </w:t>
      </w:r>
      <w:r w:rsidRPr="00C927F6">
        <w:rPr>
          <w:rFonts w:ascii="Arial" w:hAnsi="Arial" w:cs="Arial"/>
        </w:rPr>
        <w:t>only</w:t>
      </w:r>
      <w:r w:rsidR="006E000D">
        <w:rPr>
          <w:rFonts w:ascii="Arial" w:hAnsi="Arial" w:cs="Arial"/>
        </w:rPr>
        <w:t xml:space="preserve"> supports</w:t>
      </w:r>
      <w:r w:rsidRPr="00C927F6">
        <w:rPr>
          <w:rFonts w:ascii="Arial" w:hAnsi="Arial" w:cs="Arial"/>
        </w:rPr>
        <w:t xml:space="preserve"> (M,N)=(1,</w:t>
      </w:r>
      <w:r w:rsidRPr="00C927F6">
        <w:rPr>
          <w:rFonts w:ascii="Arial" w:eastAsiaTheme="minorEastAsia" w:hAnsi="Arial" w:cs="Arial"/>
          <w:lang w:eastAsia="zh-TW"/>
        </w:rPr>
        <w:t>1). As a consequence,</w:t>
      </w:r>
      <w:r w:rsidRPr="00C927F6">
        <w:rPr>
          <w:rFonts w:ascii="Arial" w:hAnsi="Arial" w:cs="Arial"/>
        </w:rPr>
        <w:t xml:space="preserve"> </w:t>
      </w:r>
      <w:r>
        <w:rPr>
          <w:rFonts w:ascii="Arial" w:hAnsi="Arial" w:cs="Arial"/>
        </w:rPr>
        <w:t>m</w:t>
      </w:r>
      <w:r w:rsidR="00D85F95" w:rsidRPr="00C927F6">
        <w:rPr>
          <w:rFonts w:ascii="Arial" w:hAnsi="Arial" w:cs="Arial"/>
        </w:rPr>
        <w:t>ulti-DCI</w:t>
      </w:r>
      <w:commentRangeStart w:id="5"/>
      <w:commentRangeStart w:id="6"/>
      <w:r w:rsidR="006075A4" w:rsidRPr="00C927F6">
        <w:rPr>
          <w:rFonts w:ascii="Arial" w:hAnsi="Arial" w:cs="Arial"/>
        </w:rPr>
        <w:t>-multi-PDSCH</w:t>
      </w:r>
      <w:commentRangeEnd w:id="5"/>
      <w:r w:rsidR="006075A4" w:rsidRPr="00020ADD">
        <w:rPr>
          <w:rStyle w:val="af5"/>
          <w:rFonts w:ascii="Calibri" w:eastAsiaTheme="minorEastAsia" w:hAnsi="Calibri"/>
          <w:szCs w:val="22"/>
          <w:lang w:val="en-US" w:eastAsia="zh-TW"/>
        </w:rPr>
        <w:commentReference w:id="5"/>
      </w:r>
      <w:commentRangeEnd w:id="6"/>
      <w:r w:rsidR="00954BC7" w:rsidRPr="00C927F6">
        <w:rPr>
          <w:rFonts w:ascii="Arial" w:hAnsi="Arial" w:cs="Arial"/>
        </w:rPr>
        <w:t xml:space="preserve"> multi-TRP</w:t>
      </w:r>
      <w:r w:rsidR="003F77B5" w:rsidRPr="00020ADD">
        <w:rPr>
          <w:rStyle w:val="af5"/>
          <w:rFonts w:ascii="Calibri" w:eastAsiaTheme="minorEastAsia" w:hAnsi="Calibri"/>
          <w:szCs w:val="22"/>
          <w:lang w:val="en-US" w:eastAsia="zh-TW"/>
        </w:rPr>
        <w:commentReference w:id="6"/>
      </w:r>
      <w:r w:rsidR="00D85F95" w:rsidRPr="00C927F6">
        <w:rPr>
          <w:rFonts w:ascii="Arial" w:hAnsi="Arial" w:cs="Arial"/>
        </w:rPr>
        <w:t xml:space="preserve"> is not supported </w:t>
      </w:r>
      <w:r w:rsidR="003F44CC" w:rsidRPr="00C927F6">
        <w:rPr>
          <w:rFonts w:ascii="Arial" w:hAnsi="Arial" w:cs="Arial"/>
        </w:rPr>
        <w:t>with Rel-17 unified TCI framework</w:t>
      </w:r>
      <w:r w:rsidR="0039670C">
        <w:rPr>
          <w:rFonts w:ascii="Arial" w:hAnsi="Arial" w:cs="Arial"/>
        </w:rPr>
        <w:t>, even with intra-cell TRPs</w:t>
      </w:r>
      <w:r w:rsidR="003F44CC" w:rsidRPr="00C927F6">
        <w:rPr>
          <w:rFonts w:ascii="Arial" w:hAnsi="Arial" w:cs="Arial"/>
          <w:b/>
        </w:rPr>
        <w:t>.</w:t>
      </w:r>
    </w:p>
    <w:p w14:paraId="678A817A" w14:textId="4A44622C" w:rsidR="003F44CC" w:rsidRPr="00AC0BEE" w:rsidRDefault="00795601" w:rsidP="00404DA6">
      <w:pPr>
        <w:spacing w:after="120"/>
        <w:jc w:val="both"/>
        <w:rPr>
          <w:rFonts w:ascii="Arial" w:hAnsi="Arial" w:cs="Arial"/>
          <w:sz w:val="20"/>
          <w:szCs w:val="20"/>
        </w:rPr>
      </w:pPr>
      <w:r w:rsidRPr="00AC0BEE">
        <w:rPr>
          <w:rFonts w:ascii="Arial" w:hAnsi="Arial" w:cs="Arial"/>
          <w:sz w:val="20"/>
          <w:szCs w:val="20"/>
        </w:rPr>
        <w:lastRenderedPageBreak/>
        <w:t>Considering the major differen</w:t>
      </w:r>
      <w:r w:rsidR="00AC0BEE">
        <w:rPr>
          <w:rFonts w:ascii="Arial" w:hAnsi="Arial" w:cs="Arial"/>
          <w:sz w:val="20"/>
          <w:szCs w:val="20"/>
        </w:rPr>
        <w:t xml:space="preserve">ces between </w:t>
      </w:r>
      <w:r w:rsidRPr="00AC0BEE">
        <w:rPr>
          <w:rFonts w:ascii="Arial" w:hAnsi="Arial" w:cs="Arial"/>
          <w:sz w:val="20"/>
          <w:szCs w:val="20"/>
        </w:rPr>
        <w:t xml:space="preserve">the Rel-15/16 (legacy) and Rel-17 unified TCI frameworks, we suggest </w:t>
      </w:r>
      <w:r w:rsidR="003B294F">
        <w:rPr>
          <w:rFonts w:ascii="Arial" w:hAnsi="Arial" w:cs="Arial"/>
          <w:sz w:val="20"/>
          <w:szCs w:val="20"/>
        </w:rPr>
        <w:t xml:space="preserve">not configuring </w:t>
      </w:r>
      <w:r w:rsidRPr="00AC0BEE">
        <w:rPr>
          <w:rFonts w:ascii="Arial" w:hAnsi="Arial" w:cs="Arial"/>
          <w:sz w:val="20"/>
          <w:szCs w:val="20"/>
        </w:rPr>
        <w:t xml:space="preserve">the two frameworks </w:t>
      </w:r>
      <w:r w:rsidR="005C3578">
        <w:rPr>
          <w:rFonts w:ascii="Arial" w:hAnsi="Arial" w:cs="Arial"/>
          <w:sz w:val="20"/>
          <w:szCs w:val="20"/>
        </w:rPr>
        <w:t xml:space="preserve">together </w:t>
      </w:r>
      <w:r w:rsidRPr="00AC0BEE">
        <w:rPr>
          <w:rFonts w:ascii="Arial" w:hAnsi="Arial" w:cs="Arial"/>
          <w:sz w:val="20"/>
          <w:szCs w:val="20"/>
        </w:rPr>
        <w:t xml:space="preserve">in a UE. RAN2 can further study how </w:t>
      </w:r>
      <w:r w:rsidR="00AC0BEE" w:rsidRPr="00AC0BEE">
        <w:rPr>
          <w:rFonts w:ascii="Arial" w:hAnsi="Arial" w:cs="Arial"/>
          <w:sz w:val="20"/>
          <w:szCs w:val="20"/>
        </w:rPr>
        <w:t>to tell UE which framework to use.</w:t>
      </w:r>
    </w:p>
    <w:p w14:paraId="50913E65" w14:textId="41016D50" w:rsidR="00262A3B" w:rsidRPr="00BC3190" w:rsidRDefault="00690680" w:rsidP="00404DA6">
      <w:pPr>
        <w:spacing w:after="120"/>
        <w:ind w:left="1440" w:hanging="1440"/>
        <w:jc w:val="both"/>
        <w:rPr>
          <w:rFonts w:ascii="Arial" w:hAnsi="Arial" w:cs="Arial"/>
          <w:b/>
          <w:sz w:val="20"/>
          <w:szCs w:val="20"/>
        </w:rPr>
      </w:pPr>
      <w:r w:rsidRPr="00BC3190">
        <w:rPr>
          <w:rFonts w:ascii="Arial" w:hAnsi="Arial" w:cs="Arial"/>
          <w:b/>
          <w:sz w:val="20"/>
          <w:szCs w:val="20"/>
        </w:rPr>
        <w:t>Proposal 1:</w:t>
      </w:r>
      <w:r w:rsidRPr="00BC3190">
        <w:rPr>
          <w:rFonts w:ascii="Arial" w:hAnsi="Arial" w:cs="Arial"/>
          <w:b/>
          <w:sz w:val="20"/>
          <w:szCs w:val="20"/>
        </w:rPr>
        <w:tab/>
      </w:r>
      <w:r w:rsidR="007E77EA" w:rsidRPr="00BC3190">
        <w:rPr>
          <w:rFonts w:ascii="Arial" w:hAnsi="Arial" w:cs="Arial"/>
          <w:b/>
          <w:sz w:val="20"/>
          <w:szCs w:val="20"/>
        </w:rPr>
        <w:t xml:space="preserve">The Rel-15/16 </w:t>
      </w:r>
      <w:r w:rsidR="00F12220">
        <w:rPr>
          <w:rFonts w:ascii="Arial" w:hAnsi="Arial" w:cs="Arial"/>
          <w:b/>
          <w:sz w:val="20"/>
          <w:szCs w:val="20"/>
        </w:rPr>
        <w:t>(</w:t>
      </w:r>
      <w:r w:rsidR="007E77EA" w:rsidRPr="00BC3190">
        <w:rPr>
          <w:rFonts w:ascii="Arial" w:hAnsi="Arial" w:cs="Arial"/>
          <w:b/>
          <w:sz w:val="20"/>
          <w:szCs w:val="20"/>
        </w:rPr>
        <w:t>legacy</w:t>
      </w:r>
      <w:r w:rsidR="00F12220">
        <w:rPr>
          <w:rFonts w:ascii="Arial" w:hAnsi="Arial" w:cs="Arial"/>
          <w:b/>
          <w:sz w:val="20"/>
          <w:szCs w:val="20"/>
        </w:rPr>
        <w:t>)</w:t>
      </w:r>
      <w:r w:rsidR="007E77EA" w:rsidRPr="00BC3190">
        <w:rPr>
          <w:rFonts w:ascii="Arial" w:hAnsi="Arial" w:cs="Arial"/>
          <w:b/>
          <w:sz w:val="20"/>
          <w:szCs w:val="20"/>
        </w:rPr>
        <w:t xml:space="preserve"> and Rel-17 unified TCI frameworks </w:t>
      </w:r>
      <w:r w:rsidR="005C3578">
        <w:rPr>
          <w:rFonts w:ascii="Arial" w:hAnsi="Arial" w:cs="Arial"/>
          <w:b/>
          <w:sz w:val="20"/>
          <w:szCs w:val="20"/>
        </w:rPr>
        <w:t>are not configured together</w:t>
      </w:r>
      <w:r w:rsidR="007E77EA" w:rsidRPr="00BC3190">
        <w:rPr>
          <w:rFonts w:ascii="Arial" w:hAnsi="Arial" w:cs="Arial"/>
          <w:b/>
          <w:sz w:val="20"/>
          <w:szCs w:val="20"/>
        </w:rPr>
        <w:t xml:space="preserve"> in a UE. RAN2 can further study how to tell UE which framework to use.</w:t>
      </w:r>
    </w:p>
    <w:p w14:paraId="55118303" w14:textId="108D3C7D" w:rsidR="008F5299" w:rsidRDefault="005E1914" w:rsidP="008F5299">
      <w:pPr>
        <w:pStyle w:val="3"/>
        <w:numPr>
          <w:ilvl w:val="2"/>
          <w:numId w:val="4"/>
        </w:numPr>
      </w:pPr>
      <w:r>
        <w:t xml:space="preserve">RRC </w:t>
      </w:r>
      <w:r w:rsidR="00E0150B">
        <w:t>configurations</w:t>
      </w:r>
      <w:r w:rsidR="008F5299">
        <w:t xml:space="preserve"> </w:t>
      </w:r>
    </w:p>
    <w:p w14:paraId="20CA1296" w14:textId="28406696" w:rsidR="00694451" w:rsidRPr="00694451" w:rsidRDefault="00694451" w:rsidP="00D14291">
      <w:pPr>
        <w:spacing w:after="120"/>
        <w:rPr>
          <w:rFonts w:ascii="Arial" w:hAnsi="Arial" w:cs="Arial"/>
          <w:sz w:val="20"/>
          <w:szCs w:val="20"/>
          <w:u w:val="single"/>
          <w:lang w:val="en-GB"/>
        </w:rPr>
      </w:pPr>
      <w:r w:rsidRPr="00694451">
        <w:rPr>
          <w:rFonts w:ascii="Arial" w:hAnsi="Arial" w:cs="Arial"/>
          <w:sz w:val="20"/>
          <w:szCs w:val="20"/>
          <w:u w:val="single"/>
          <w:lang w:val="en-GB"/>
        </w:rPr>
        <w:t>General</w:t>
      </w:r>
      <w:r w:rsidR="00E0150B">
        <w:rPr>
          <w:rFonts w:ascii="Arial" w:hAnsi="Arial" w:cs="Arial"/>
          <w:sz w:val="20"/>
          <w:szCs w:val="20"/>
          <w:u w:val="single"/>
          <w:lang w:val="en-GB"/>
        </w:rPr>
        <w:t xml:space="preserve"> RRC model</w:t>
      </w:r>
    </w:p>
    <w:p w14:paraId="2CD26A35" w14:textId="519FDA6F" w:rsidR="00D14291" w:rsidRPr="00E65372" w:rsidRDefault="00D14291" w:rsidP="00D14291">
      <w:pPr>
        <w:spacing w:after="120"/>
        <w:rPr>
          <w:rFonts w:ascii="Arial" w:hAnsi="Arial" w:cs="Arial"/>
          <w:sz w:val="20"/>
          <w:szCs w:val="20"/>
        </w:rPr>
      </w:pPr>
      <w:r w:rsidRPr="00E65372">
        <w:rPr>
          <w:rFonts w:ascii="Arial" w:hAnsi="Arial" w:cs="Arial"/>
          <w:sz w:val="20"/>
          <w:szCs w:val="20"/>
          <w:lang w:val="en-GB"/>
        </w:rPr>
        <w:t>According to discussions in RAN2#115-e [2], there are</w:t>
      </w:r>
      <w:r w:rsidR="006D745E" w:rsidRPr="00E65372">
        <w:rPr>
          <w:rFonts w:ascii="Arial" w:hAnsi="Arial" w:cs="Arial"/>
          <w:sz w:val="20"/>
          <w:szCs w:val="20"/>
          <w:lang w:val="en-GB"/>
        </w:rPr>
        <w:t xml:space="preserve"> 4 options </w:t>
      </w:r>
      <w:r w:rsidR="00B239AF">
        <w:rPr>
          <w:rFonts w:ascii="Arial" w:hAnsi="Arial" w:cs="Arial"/>
          <w:sz w:val="20"/>
          <w:szCs w:val="20"/>
          <w:lang w:val="en-GB"/>
        </w:rPr>
        <w:t xml:space="preserve">on the table </w:t>
      </w:r>
      <w:r w:rsidR="006D745E" w:rsidRPr="00E65372">
        <w:rPr>
          <w:rFonts w:ascii="Arial" w:hAnsi="Arial" w:cs="Arial"/>
          <w:sz w:val="20"/>
          <w:szCs w:val="20"/>
          <w:lang w:val="en-GB"/>
        </w:rPr>
        <w:t>for</w:t>
      </w:r>
      <w:r w:rsidRPr="00E65372">
        <w:rPr>
          <w:rFonts w:ascii="Arial" w:hAnsi="Arial" w:cs="Arial"/>
          <w:sz w:val="20"/>
          <w:szCs w:val="20"/>
          <w:lang w:val="en-GB"/>
        </w:rPr>
        <w:t xml:space="preserve"> </w:t>
      </w:r>
      <w:r w:rsidRPr="00E65372">
        <w:rPr>
          <w:rFonts w:ascii="Arial" w:hAnsi="Arial" w:cs="Arial"/>
          <w:sz w:val="20"/>
          <w:szCs w:val="20"/>
        </w:rPr>
        <w:t xml:space="preserve">RRC models </w:t>
      </w:r>
      <w:r w:rsidR="00B239AF">
        <w:rPr>
          <w:rFonts w:ascii="Arial" w:hAnsi="Arial" w:cs="Arial"/>
          <w:sz w:val="20"/>
          <w:szCs w:val="20"/>
        </w:rPr>
        <w:t>for inter-cell TCI states</w:t>
      </w:r>
      <w:r w:rsidR="006D745E" w:rsidRPr="00E65372">
        <w:rPr>
          <w:rFonts w:ascii="Arial" w:hAnsi="Arial" w:cs="Arial"/>
          <w:sz w:val="20"/>
          <w:szCs w:val="20"/>
        </w:rPr>
        <w:t>.</w:t>
      </w:r>
      <w:r w:rsidRPr="00E65372">
        <w:rPr>
          <w:rFonts w:ascii="Arial" w:hAnsi="Arial" w:cs="Arial"/>
          <w:sz w:val="20"/>
          <w:szCs w:val="20"/>
        </w:rPr>
        <w:t xml:space="preserve"> </w:t>
      </w:r>
    </w:p>
    <w:p w14:paraId="27684132" w14:textId="0D7BFBFC" w:rsidR="00D14291" w:rsidRPr="00D14291" w:rsidRDefault="00D14291" w:rsidP="00B244BA">
      <w:pPr>
        <w:pStyle w:val="afc"/>
        <w:numPr>
          <w:ilvl w:val="0"/>
          <w:numId w:val="12"/>
        </w:numPr>
        <w:spacing w:after="120"/>
        <w:rPr>
          <w:rFonts w:ascii="Arial" w:hAnsi="Arial" w:cs="Arial"/>
        </w:rPr>
      </w:pPr>
      <w:r w:rsidRPr="00D14291">
        <w:rPr>
          <w:rFonts w:ascii="Arial" w:hAnsi="Arial" w:cs="Arial"/>
        </w:rPr>
        <w:t>Option 1: Cell</w:t>
      </w:r>
    </w:p>
    <w:p w14:paraId="5987D084" w14:textId="687EA08D" w:rsidR="00D14291" w:rsidRPr="00D14291" w:rsidRDefault="00D14291" w:rsidP="00B244BA">
      <w:pPr>
        <w:pStyle w:val="afc"/>
        <w:numPr>
          <w:ilvl w:val="0"/>
          <w:numId w:val="12"/>
        </w:numPr>
        <w:spacing w:after="120"/>
        <w:rPr>
          <w:rFonts w:ascii="Arial" w:hAnsi="Arial" w:cs="Arial"/>
        </w:rPr>
      </w:pPr>
      <w:r w:rsidRPr="00D14291">
        <w:rPr>
          <w:rFonts w:ascii="Arial" w:hAnsi="Arial" w:cs="Arial"/>
        </w:rPr>
        <w:t>Option 2: BWP</w:t>
      </w:r>
    </w:p>
    <w:p w14:paraId="0E8865A3" w14:textId="6C3D2390" w:rsidR="00D14291" w:rsidRPr="00D14291" w:rsidRDefault="00D14291" w:rsidP="00B244BA">
      <w:pPr>
        <w:pStyle w:val="afc"/>
        <w:numPr>
          <w:ilvl w:val="0"/>
          <w:numId w:val="12"/>
        </w:numPr>
        <w:spacing w:after="120"/>
        <w:rPr>
          <w:rFonts w:ascii="Arial" w:hAnsi="Arial" w:cs="Arial"/>
        </w:rPr>
      </w:pPr>
      <w:r>
        <w:rPr>
          <w:rFonts w:ascii="Arial" w:hAnsi="Arial" w:cs="Arial"/>
        </w:rPr>
        <w:t>Option 3: B</w:t>
      </w:r>
      <w:r w:rsidRPr="00D14291">
        <w:rPr>
          <w:rFonts w:ascii="Arial" w:hAnsi="Arial" w:cs="Arial"/>
        </w:rPr>
        <w:t xml:space="preserve">eam resource (e.g. TCI state, QCL-info), </w:t>
      </w:r>
    </w:p>
    <w:p w14:paraId="023062A8" w14:textId="5468D9BC" w:rsidR="00744F3D" w:rsidRPr="00200587" w:rsidRDefault="00D14291" w:rsidP="00B244BA">
      <w:pPr>
        <w:pStyle w:val="afc"/>
        <w:numPr>
          <w:ilvl w:val="0"/>
          <w:numId w:val="12"/>
        </w:numPr>
        <w:spacing w:after="120"/>
        <w:rPr>
          <w:rFonts w:ascii="Arial" w:hAnsi="Arial" w:cs="Arial"/>
          <w:b/>
        </w:rPr>
      </w:pPr>
      <w:r>
        <w:rPr>
          <w:rFonts w:ascii="Arial" w:hAnsi="Arial" w:cs="Arial"/>
        </w:rPr>
        <w:t>Option 4: N</w:t>
      </w:r>
      <w:r w:rsidRPr="00D14291">
        <w:rPr>
          <w:rFonts w:ascii="Arial" w:hAnsi="Arial" w:cs="Arial"/>
        </w:rPr>
        <w:t>ew structure (on high level similar to either of the other options)</w:t>
      </w:r>
    </w:p>
    <w:p w14:paraId="42D02E47" w14:textId="127CCF80" w:rsidR="00200587" w:rsidRDefault="0098695C" w:rsidP="00126BF5">
      <w:pPr>
        <w:spacing w:after="120"/>
        <w:jc w:val="both"/>
        <w:rPr>
          <w:rFonts w:ascii="Arial" w:hAnsi="Arial" w:cs="Arial"/>
          <w:sz w:val="20"/>
        </w:rPr>
      </w:pPr>
      <w:r>
        <w:rPr>
          <w:rFonts w:ascii="Arial" w:hAnsi="Arial" w:cs="Arial"/>
          <w:sz w:val="20"/>
        </w:rPr>
        <w:t>According to</w:t>
      </w:r>
      <w:r w:rsidR="00E65372" w:rsidRPr="00E65372">
        <w:rPr>
          <w:rFonts w:ascii="Arial" w:hAnsi="Arial" w:cs="Arial"/>
          <w:sz w:val="20"/>
        </w:rPr>
        <w:t xml:space="preserve"> WI ob</w:t>
      </w:r>
      <w:r>
        <w:rPr>
          <w:rFonts w:ascii="Arial" w:hAnsi="Arial" w:cs="Arial"/>
          <w:sz w:val="20"/>
        </w:rPr>
        <w:t xml:space="preserve">jective, inter-cell BM does not trigger serving cell change. </w:t>
      </w:r>
      <w:r w:rsidR="005E2901">
        <w:rPr>
          <w:rFonts w:ascii="Arial" w:hAnsi="Arial" w:cs="Arial"/>
          <w:sz w:val="20"/>
        </w:rPr>
        <w:t xml:space="preserve">This makes </w:t>
      </w:r>
      <w:r w:rsidR="00126BF5">
        <w:rPr>
          <w:rFonts w:ascii="Arial" w:hAnsi="Arial" w:cs="Arial"/>
          <w:sz w:val="20"/>
        </w:rPr>
        <w:t>the purpose of “using beams from another cell” in inter-cell BM/m</w:t>
      </w:r>
      <w:r w:rsidR="00BB3DB3">
        <w:rPr>
          <w:rFonts w:ascii="Arial" w:hAnsi="Arial" w:cs="Arial"/>
          <w:sz w:val="20"/>
        </w:rPr>
        <w:t>ulti-</w:t>
      </w:r>
      <w:r w:rsidR="00126BF5">
        <w:rPr>
          <w:rFonts w:ascii="Arial" w:hAnsi="Arial" w:cs="Arial"/>
          <w:sz w:val="20"/>
        </w:rPr>
        <w:t xml:space="preserve">TRP </w:t>
      </w:r>
      <w:r w:rsidR="000E6229">
        <w:rPr>
          <w:rFonts w:ascii="Arial" w:hAnsi="Arial" w:cs="Arial"/>
          <w:sz w:val="20"/>
        </w:rPr>
        <w:t xml:space="preserve">operations </w:t>
      </w:r>
      <w:r w:rsidR="00126BF5">
        <w:rPr>
          <w:rFonts w:ascii="Arial" w:hAnsi="Arial" w:cs="Arial"/>
          <w:sz w:val="20"/>
        </w:rPr>
        <w:t>more like throughput boosting, rather than for mobility use. An example is shown in Figure 2.</w:t>
      </w:r>
    </w:p>
    <w:p w14:paraId="66DE1918" w14:textId="043ADF46" w:rsidR="00126BF5" w:rsidRDefault="00126BF5" w:rsidP="00126BF5">
      <w:pPr>
        <w:spacing w:after="120"/>
        <w:jc w:val="center"/>
        <w:rPr>
          <w:rFonts w:ascii="Arial" w:hAnsi="Arial" w:cs="Arial"/>
          <w:sz w:val="20"/>
        </w:rPr>
      </w:pPr>
      <w:r>
        <w:rPr>
          <w:rFonts w:ascii="Arial" w:hAnsi="Arial" w:cs="Arial"/>
          <w:noProof/>
          <w:sz w:val="20"/>
        </w:rPr>
        <w:drawing>
          <wp:inline distT="0" distB="0" distL="0" distR="0" wp14:anchorId="730A4DF5" wp14:editId="706711CD">
            <wp:extent cx="4423936" cy="1468489"/>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39331" cy="1473599"/>
                    </a:xfrm>
                    <a:prstGeom prst="rect">
                      <a:avLst/>
                    </a:prstGeom>
                    <a:noFill/>
                  </pic:spPr>
                </pic:pic>
              </a:graphicData>
            </a:graphic>
          </wp:inline>
        </w:drawing>
      </w:r>
    </w:p>
    <w:p w14:paraId="7970264B" w14:textId="4379CA86" w:rsidR="001C0B7D" w:rsidRPr="00351F69" w:rsidRDefault="001C0B7D" w:rsidP="00351F69">
      <w:pPr>
        <w:spacing w:after="120"/>
        <w:jc w:val="center"/>
        <w:rPr>
          <w:rFonts w:ascii="Arial" w:hAnsi="Arial" w:cs="Arial"/>
          <w:b/>
          <w:sz w:val="20"/>
        </w:rPr>
      </w:pPr>
      <w:r w:rsidRPr="00351F69">
        <w:rPr>
          <w:rFonts w:ascii="Arial" w:hAnsi="Arial" w:cs="Arial"/>
          <w:b/>
          <w:sz w:val="20"/>
        </w:rPr>
        <w:t>Figure 2.</w:t>
      </w:r>
      <w:r w:rsidRPr="00351F69">
        <w:rPr>
          <w:rFonts w:ascii="Arial" w:hAnsi="Arial" w:cs="Arial"/>
          <w:b/>
          <w:sz w:val="20"/>
        </w:rPr>
        <w:tab/>
      </w:r>
      <w:r w:rsidR="00351F69" w:rsidRPr="00351F69">
        <w:rPr>
          <w:rFonts w:ascii="Arial" w:hAnsi="Arial" w:cs="Arial"/>
          <w:b/>
          <w:sz w:val="20"/>
        </w:rPr>
        <w:t>Multi-cell Operation in Rel-17</w:t>
      </w:r>
    </w:p>
    <w:p w14:paraId="6DE7458E" w14:textId="6ECB65C9" w:rsidR="001C0B7D" w:rsidRDefault="001C0B7D" w:rsidP="001C0B7D">
      <w:pPr>
        <w:spacing w:after="120"/>
        <w:jc w:val="both"/>
        <w:rPr>
          <w:rFonts w:ascii="Arial" w:hAnsi="Arial" w:cs="Arial"/>
          <w:sz w:val="20"/>
        </w:rPr>
      </w:pPr>
      <w:r>
        <w:rPr>
          <w:rFonts w:ascii="Arial" w:hAnsi="Arial" w:cs="Arial"/>
          <w:sz w:val="20"/>
        </w:rPr>
        <w:t xml:space="preserve">In Figure 2, </w:t>
      </w:r>
      <w:r w:rsidRPr="001C0B7D">
        <w:rPr>
          <w:rFonts w:ascii="Arial" w:hAnsi="Arial" w:cs="Arial"/>
          <w:sz w:val="20"/>
        </w:rPr>
        <w:t xml:space="preserve">UE 1 served by Cell A is also in the coverage of Cell B. If inter-cell </w:t>
      </w:r>
      <w:r w:rsidR="002631E6">
        <w:rPr>
          <w:rFonts w:ascii="Arial" w:hAnsi="Arial" w:cs="Arial"/>
          <w:sz w:val="20"/>
        </w:rPr>
        <w:t xml:space="preserve">BM or </w:t>
      </w:r>
      <w:r w:rsidRPr="001C0B7D">
        <w:rPr>
          <w:rFonts w:ascii="Arial" w:hAnsi="Arial" w:cs="Arial"/>
          <w:sz w:val="20"/>
        </w:rPr>
        <w:t>multi-TRP is supported</w:t>
      </w:r>
      <w:r w:rsidR="002631E6">
        <w:rPr>
          <w:rFonts w:ascii="Arial" w:hAnsi="Arial" w:cs="Arial"/>
          <w:sz w:val="20"/>
        </w:rPr>
        <w:t>, network let UE enter multi-cell</w:t>
      </w:r>
      <w:r w:rsidR="003758FA">
        <w:rPr>
          <w:rFonts w:ascii="Arial" w:hAnsi="Arial" w:cs="Arial"/>
          <w:sz w:val="20"/>
        </w:rPr>
        <w:t xml:space="preserve"> operation</w:t>
      </w:r>
      <w:r w:rsidRPr="001C0B7D">
        <w:rPr>
          <w:rFonts w:ascii="Arial" w:hAnsi="Arial" w:cs="Arial"/>
          <w:sz w:val="20"/>
        </w:rPr>
        <w:t xml:space="preserve"> (Cell A+B) by indicating to UE a TCI state from Cell B. In this way, UE is able to utilize the resource from Cell B to boost its throughput</w:t>
      </w:r>
      <w:r w:rsidR="00833B0E">
        <w:rPr>
          <w:rFonts w:ascii="Arial" w:hAnsi="Arial" w:cs="Arial"/>
          <w:sz w:val="20"/>
        </w:rPr>
        <w:t xml:space="preserve">. </w:t>
      </w:r>
      <w:r w:rsidRPr="001C0B7D">
        <w:rPr>
          <w:rFonts w:ascii="Arial" w:hAnsi="Arial" w:cs="Arial"/>
          <w:sz w:val="20"/>
        </w:rPr>
        <w:t xml:space="preserve">Cell A is UE’s PCell, and </w:t>
      </w:r>
      <w:r w:rsidR="00833B0E">
        <w:rPr>
          <w:rFonts w:ascii="Arial" w:hAnsi="Arial" w:cs="Arial"/>
          <w:sz w:val="20"/>
        </w:rPr>
        <w:t>once UE leaves the coverage of C</w:t>
      </w:r>
      <w:r w:rsidRPr="001C0B7D">
        <w:rPr>
          <w:rFonts w:ascii="Arial" w:hAnsi="Arial" w:cs="Arial"/>
          <w:sz w:val="20"/>
        </w:rPr>
        <w:t>ell A, it has to perform handover (PCell change). The TCI states configured for Cell B will be discarded after handover</w:t>
      </w:r>
      <w:r w:rsidR="00833B0E">
        <w:rPr>
          <w:rFonts w:ascii="Arial" w:hAnsi="Arial" w:cs="Arial"/>
          <w:sz w:val="20"/>
        </w:rPr>
        <w:t xml:space="preserve">. </w:t>
      </w:r>
      <w:r w:rsidR="00833B0E" w:rsidRPr="001C0B7D">
        <w:rPr>
          <w:rFonts w:ascii="Arial" w:hAnsi="Arial" w:cs="Arial"/>
          <w:sz w:val="20"/>
        </w:rPr>
        <w:t>Similarly, UE2 is i</w:t>
      </w:r>
      <w:r w:rsidR="002631E6">
        <w:rPr>
          <w:rFonts w:ascii="Arial" w:hAnsi="Arial" w:cs="Arial"/>
          <w:sz w:val="20"/>
        </w:rPr>
        <w:t>n multi-cell</w:t>
      </w:r>
      <w:r w:rsidR="00833B0E">
        <w:rPr>
          <w:rFonts w:ascii="Arial" w:hAnsi="Arial" w:cs="Arial"/>
          <w:sz w:val="20"/>
        </w:rPr>
        <w:t xml:space="preserve"> </w:t>
      </w:r>
      <w:r w:rsidR="002631E6">
        <w:rPr>
          <w:rFonts w:ascii="Arial" w:hAnsi="Arial" w:cs="Arial"/>
          <w:sz w:val="20"/>
        </w:rPr>
        <w:t>operation</w:t>
      </w:r>
      <w:r w:rsidR="00833B0E">
        <w:rPr>
          <w:rFonts w:ascii="Arial" w:hAnsi="Arial" w:cs="Arial"/>
          <w:sz w:val="20"/>
        </w:rPr>
        <w:t xml:space="preserve"> with Cell A+C.</w:t>
      </w:r>
    </w:p>
    <w:p w14:paraId="5A4B5E92" w14:textId="0C0CB40D" w:rsidR="008B5C1C" w:rsidRDefault="008C022C" w:rsidP="001C0B7D">
      <w:pPr>
        <w:spacing w:after="120"/>
        <w:jc w:val="both"/>
        <w:rPr>
          <w:rFonts w:ascii="Arial" w:hAnsi="Arial" w:cs="Arial"/>
          <w:sz w:val="20"/>
        </w:rPr>
      </w:pPr>
      <w:r>
        <w:rPr>
          <w:rFonts w:ascii="Arial" w:hAnsi="Arial" w:cs="Arial"/>
          <w:sz w:val="20"/>
        </w:rPr>
        <w:t xml:space="preserve">Since </w:t>
      </w:r>
      <w:r w:rsidR="002C663E">
        <w:rPr>
          <w:rFonts w:ascii="Arial" w:hAnsi="Arial" w:cs="Arial"/>
          <w:sz w:val="20"/>
        </w:rPr>
        <w:t xml:space="preserve">Rel-17 </w:t>
      </w:r>
      <w:r>
        <w:rPr>
          <w:rFonts w:ascii="Arial" w:hAnsi="Arial" w:cs="Arial"/>
          <w:sz w:val="20"/>
        </w:rPr>
        <w:t>inter-cell BM</w:t>
      </w:r>
      <w:r w:rsidR="00074F6E">
        <w:rPr>
          <w:rFonts w:ascii="Arial" w:hAnsi="Arial" w:cs="Arial"/>
          <w:sz w:val="20"/>
        </w:rPr>
        <w:t>/multi-TRP</w:t>
      </w:r>
      <w:r>
        <w:rPr>
          <w:rFonts w:ascii="Arial" w:hAnsi="Arial" w:cs="Arial"/>
          <w:sz w:val="20"/>
        </w:rPr>
        <w:t xml:space="preserve"> will be applicable</w:t>
      </w:r>
      <w:r w:rsidR="00074F6E">
        <w:rPr>
          <w:rFonts w:ascii="Arial" w:hAnsi="Arial" w:cs="Arial"/>
          <w:sz w:val="20"/>
        </w:rPr>
        <w:t xml:space="preserve"> only when UE is in the coverage of </w:t>
      </w:r>
      <w:r w:rsidR="0022553C">
        <w:rPr>
          <w:rFonts w:ascii="Arial" w:hAnsi="Arial" w:cs="Arial"/>
          <w:sz w:val="20"/>
        </w:rPr>
        <w:t>serving cell,</w:t>
      </w:r>
      <w:r>
        <w:rPr>
          <w:rFonts w:ascii="Arial" w:hAnsi="Arial" w:cs="Arial"/>
          <w:sz w:val="20"/>
        </w:rPr>
        <w:t xml:space="preserve"> </w:t>
      </w:r>
      <w:r w:rsidR="0022553C">
        <w:rPr>
          <w:rFonts w:ascii="Arial" w:hAnsi="Arial" w:cs="Arial"/>
          <w:sz w:val="20"/>
        </w:rPr>
        <w:t>w</w:t>
      </w:r>
      <w:r w:rsidR="008B5C1C">
        <w:rPr>
          <w:rFonts w:ascii="Arial" w:hAnsi="Arial" w:cs="Arial"/>
          <w:sz w:val="20"/>
        </w:rPr>
        <w:t xml:space="preserve">e suggest </w:t>
      </w:r>
      <w:r w:rsidR="0022553C">
        <w:rPr>
          <w:rFonts w:ascii="Arial" w:hAnsi="Arial" w:cs="Arial"/>
          <w:sz w:val="20"/>
        </w:rPr>
        <w:t xml:space="preserve">adopting </w:t>
      </w:r>
      <w:r w:rsidR="00351F69">
        <w:rPr>
          <w:rFonts w:ascii="Arial" w:hAnsi="Arial" w:cs="Arial"/>
          <w:sz w:val="20"/>
        </w:rPr>
        <w:t>the b</w:t>
      </w:r>
      <w:r w:rsidR="008B5C1C" w:rsidRPr="008B5C1C">
        <w:rPr>
          <w:rFonts w:ascii="Arial" w:hAnsi="Arial" w:cs="Arial"/>
          <w:sz w:val="20"/>
        </w:rPr>
        <w:t>eam resource configuration (Option 3)</w:t>
      </w:r>
      <w:r w:rsidR="00351F69">
        <w:rPr>
          <w:rFonts w:ascii="Arial" w:hAnsi="Arial" w:cs="Arial"/>
          <w:sz w:val="20"/>
        </w:rPr>
        <w:t xml:space="preserve"> for RRC modelling</w:t>
      </w:r>
      <w:r w:rsidR="00742A90">
        <w:rPr>
          <w:rFonts w:ascii="Arial" w:hAnsi="Arial" w:cs="Arial"/>
          <w:sz w:val="20"/>
        </w:rPr>
        <w:t xml:space="preserve">, and the configurations for TCI states </w:t>
      </w:r>
      <w:r w:rsidR="008F3969">
        <w:rPr>
          <w:rFonts w:ascii="Arial" w:hAnsi="Arial" w:cs="Arial"/>
          <w:sz w:val="20"/>
        </w:rPr>
        <w:t>from a TRP with different PCI can be included in the serving cell configurations</w:t>
      </w:r>
      <w:r w:rsidR="00151A8B">
        <w:rPr>
          <w:rFonts w:ascii="Arial" w:hAnsi="Arial" w:cs="Arial"/>
          <w:sz w:val="20"/>
        </w:rPr>
        <w:t xml:space="preserve">. The details (RRC parameters) can be discussed after further RAN1 input. </w:t>
      </w:r>
    </w:p>
    <w:p w14:paraId="20102656" w14:textId="37A56BFB" w:rsidR="003C0C85" w:rsidRPr="0067083C" w:rsidRDefault="008F5299" w:rsidP="00351F69">
      <w:pPr>
        <w:spacing w:after="120"/>
        <w:ind w:left="1440" w:hanging="1440"/>
        <w:jc w:val="both"/>
        <w:rPr>
          <w:rFonts w:ascii="Arial" w:hAnsi="Arial" w:cs="Arial"/>
          <w:b/>
          <w:sz w:val="20"/>
        </w:rPr>
      </w:pPr>
      <w:r w:rsidRPr="0067083C">
        <w:rPr>
          <w:rFonts w:ascii="Arial" w:hAnsi="Arial" w:cs="Arial"/>
          <w:b/>
          <w:sz w:val="20"/>
        </w:rPr>
        <w:t xml:space="preserve">Proposal </w:t>
      </w:r>
      <w:r w:rsidR="00BC3190">
        <w:rPr>
          <w:rFonts w:ascii="Arial" w:hAnsi="Arial" w:cs="Arial"/>
          <w:b/>
          <w:sz w:val="20"/>
        </w:rPr>
        <w:t>2</w:t>
      </w:r>
      <w:r w:rsidRPr="0067083C">
        <w:rPr>
          <w:rFonts w:ascii="Arial" w:hAnsi="Arial" w:cs="Arial"/>
          <w:b/>
          <w:sz w:val="20"/>
        </w:rPr>
        <w:t>:</w:t>
      </w:r>
      <w:r w:rsidRPr="0067083C">
        <w:rPr>
          <w:rFonts w:ascii="Arial" w:hAnsi="Arial" w:cs="Arial"/>
          <w:b/>
          <w:sz w:val="20"/>
        </w:rPr>
        <w:tab/>
        <w:t>Inter-cell TCI states are configured as beam resources in the serving cell configurations.</w:t>
      </w:r>
    </w:p>
    <w:p w14:paraId="1F60FD01" w14:textId="569BB82D" w:rsidR="00694451" w:rsidRPr="00694451" w:rsidRDefault="00694451" w:rsidP="0036294F">
      <w:pPr>
        <w:spacing w:after="120"/>
        <w:rPr>
          <w:rFonts w:ascii="Arial" w:hAnsi="Arial" w:cs="Arial"/>
          <w:sz w:val="20"/>
          <w:u w:val="single"/>
        </w:rPr>
      </w:pPr>
      <w:r w:rsidRPr="00694451">
        <w:rPr>
          <w:rFonts w:ascii="Arial" w:hAnsi="Arial" w:cs="Arial"/>
          <w:sz w:val="20"/>
          <w:u w:val="single"/>
        </w:rPr>
        <w:t>List of TCI states</w:t>
      </w:r>
    </w:p>
    <w:p w14:paraId="044923C7" w14:textId="34C4539E" w:rsidR="0067083C" w:rsidRDefault="00256CEC" w:rsidP="0036294F">
      <w:pPr>
        <w:spacing w:after="120"/>
        <w:rPr>
          <w:rFonts w:ascii="Arial" w:hAnsi="Arial" w:cs="Arial"/>
          <w:sz w:val="20"/>
        </w:rPr>
      </w:pPr>
      <w:r>
        <w:rPr>
          <w:rFonts w:ascii="Arial" w:hAnsi="Arial" w:cs="Arial" w:hint="eastAsia"/>
          <w:sz w:val="20"/>
        </w:rPr>
        <w:t>TC</w:t>
      </w:r>
      <w:r>
        <w:rPr>
          <w:rFonts w:ascii="Arial" w:hAnsi="Arial" w:cs="Arial"/>
          <w:sz w:val="20"/>
        </w:rPr>
        <w:t xml:space="preserve">I states need to be configured </w:t>
      </w:r>
      <w:r w:rsidR="0067083C">
        <w:rPr>
          <w:rFonts w:ascii="Arial" w:hAnsi="Arial" w:cs="Arial"/>
          <w:sz w:val="20"/>
        </w:rPr>
        <w:t xml:space="preserve">for both TCI frameworks. In Rel-15/16, TCI states </w:t>
      </w:r>
      <w:r w:rsidR="00256F5D">
        <w:rPr>
          <w:rFonts w:ascii="Arial" w:hAnsi="Arial" w:cs="Arial"/>
          <w:sz w:val="20"/>
        </w:rPr>
        <w:t xml:space="preserve">(up to 128) </w:t>
      </w:r>
      <w:r w:rsidR="0067083C">
        <w:rPr>
          <w:rFonts w:ascii="Arial" w:hAnsi="Arial" w:cs="Arial"/>
          <w:sz w:val="20"/>
        </w:rPr>
        <w:t xml:space="preserve">are listed in </w:t>
      </w:r>
      <w:r w:rsidR="0067083C" w:rsidRPr="0067083C">
        <w:rPr>
          <w:rFonts w:ascii="Arial" w:hAnsi="Arial" w:cs="Arial"/>
          <w:i/>
          <w:sz w:val="20"/>
        </w:rPr>
        <w:t>tci-StatesToAddModList</w:t>
      </w:r>
      <w:r w:rsidR="0067083C">
        <w:rPr>
          <w:rFonts w:ascii="Arial" w:hAnsi="Arial" w:cs="Arial"/>
          <w:sz w:val="20"/>
        </w:rPr>
        <w:t xml:space="preserve"> in </w:t>
      </w:r>
      <w:r w:rsidR="0067083C" w:rsidRPr="00EF37B3">
        <w:rPr>
          <w:rFonts w:ascii="Arial" w:hAnsi="Arial" w:cs="Arial"/>
          <w:i/>
          <w:sz w:val="20"/>
        </w:rPr>
        <w:t>PDSCH-Config</w:t>
      </w:r>
      <w:r w:rsidR="0067083C">
        <w:rPr>
          <w:rFonts w:ascii="Arial" w:hAnsi="Arial" w:cs="Arial"/>
          <w:sz w:val="20"/>
        </w:rPr>
        <w:t>.</w:t>
      </w:r>
      <w:r w:rsidR="00351F69">
        <w:rPr>
          <w:rFonts w:ascii="Arial" w:hAnsi="Arial" w:cs="Arial"/>
          <w:sz w:val="20"/>
        </w:rPr>
        <w:t xml:space="preserve"> In Rel-17, we need to discuss the following:</w:t>
      </w:r>
    </w:p>
    <w:p w14:paraId="18F33C5A" w14:textId="56796677" w:rsidR="00351F69" w:rsidRDefault="00351F69" w:rsidP="00B244BA">
      <w:pPr>
        <w:pStyle w:val="afc"/>
        <w:numPr>
          <w:ilvl w:val="0"/>
          <w:numId w:val="13"/>
        </w:numPr>
        <w:spacing w:after="120"/>
        <w:rPr>
          <w:rFonts w:ascii="Arial" w:hAnsi="Arial" w:cs="Arial"/>
        </w:rPr>
      </w:pPr>
      <w:r>
        <w:rPr>
          <w:rFonts w:ascii="Arial" w:hAnsi="Arial" w:cs="Arial"/>
        </w:rPr>
        <w:t xml:space="preserve">Do we need </w:t>
      </w:r>
      <w:r w:rsidR="00C076DA">
        <w:rPr>
          <w:rFonts w:ascii="Arial" w:hAnsi="Arial" w:cs="Arial"/>
        </w:rPr>
        <w:t>a separate list for</w:t>
      </w:r>
      <w:r>
        <w:rPr>
          <w:rFonts w:ascii="Arial" w:hAnsi="Arial" w:cs="Arial"/>
        </w:rPr>
        <w:t xml:space="preserve"> TCI states </w:t>
      </w:r>
      <w:r w:rsidR="004944ED">
        <w:rPr>
          <w:rFonts w:ascii="Arial" w:hAnsi="Arial" w:cs="Arial"/>
        </w:rPr>
        <w:t>from</w:t>
      </w:r>
      <w:r>
        <w:rPr>
          <w:rFonts w:ascii="Arial" w:hAnsi="Arial" w:cs="Arial"/>
        </w:rPr>
        <w:t xml:space="preserve"> a TRP with different PCI?</w:t>
      </w:r>
    </w:p>
    <w:p w14:paraId="3A35FC10" w14:textId="084C7E3E" w:rsidR="00351F69" w:rsidRPr="00351F69" w:rsidRDefault="00351F69" w:rsidP="00B244BA">
      <w:pPr>
        <w:pStyle w:val="afc"/>
        <w:numPr>
          <w:ilvl w:val="0"/>
          <w:numId w:val="13"/>
        </w:numPr>
        <w:spacing w:after="120"/>
        <w:rPr>
          <w:rFonts w:ascii="Arial" w:hAnsi="Arial" w:cs="Arial"/>
        </w:rPr>
      </w:pPr>
      <w:r>
        <w:rPr>
          <w:rFonts w:ascii="Arial" w:hAnsi="Arial" w:cs="Arial"/>
        </w:rPr>
        <w:t xml:space="preserve">Do we need </w:t>
      </w:r>
      <w:r w:rsidR="00C55578">
        <w:rPr>
          <w:rFonts w:ascii="Arial" w:hAnsi="Arial" w:cs="Arial"/>
        </w:rPr>
        <w:t xml:space="preserve">different lists </w:t>
      </w:r>
      <w:r w:rsidR="00C076DA">
        <w:rPr>
          <w:rFonts w:ascii="Arial" w:hAnsi="Arial" w:cs="Arial"/>
        </w:rPr>
        <w:t xml:space="preserve">of TCI states </w:t>
      </w:r>
      <w:r w:rsidR="00C55578">
        <w:rPr>
          <w:rFonts w:ascii="Arial" w:hAnsi="Arial" w:cs="Arial"/>
        </w:rPr>
        <w:t xml:space="preserve">for inter-cell BM and </w:t>
      </w:r>
      <w:r w:rsidR="00D90794">
        <w:rPr>
          <w:rFonts w:ascii="Arial" w:hAnsi="Arial" w:cs="Arial"/>
        </w:rPr>
        <w:t>inter-cell mTRP?</w:t>
      </w:r>
    </w:p>
    <w:p w14:paraId="19A68C59" w14:textId="2ABD2EEF" w:rsidR="00A427BF" w:rsidRDefault="0042441C" w:rsidP="00B92D68">
      <w:pPr>
        <w:spacing w:after="120"/>
        <w:jc w:val="both"/>
        <w:rPr>
          <w:rFonts w:ascii="Arial" w:hAnsi="Arial" w:cs="Arial"/>
          <w:sz w:val="20"/>
        </w:rPr>
      </w:pPr>
      <w:r>
        <w:rPr>
          <w:rFonts w:ascii="Arial" w:hAnsi="Arial" w:cs="Arial"/>
          <w:sz w:val="20"/>
        </w:rPr>
        <w:t xml:space="preserve">We </w:t>
      </w:r>
      <w:r w:rsidR="00A427BF">
        <w:rPr>
          <w:rFonts w:ascii="Arial" w:hAnsi="Arial" w:cs="Arial"/>
          <w:sz w:val="20"/>
        </w:rPr>
        <w:t xml:space="preserve">suggest </w:t>
      </w:r>
      <w:r>
        <w:rPr>
          <w:rFonts w:ascii="Arial" w:hAnsi="Arial" w:cs="Arial"/>
          <w:sz w:val="20"/>
        </w:rPr>
        <w:t xml:space="preserve">that </w:t>
      </w:r>
      <w:r w:rsidR="00A427BF">
        <w:rPr>
          <w:rFonts w:ascii="Arial" w:hAnsi="Arial" w:cs="Arial"/>
          <w:sz w:val="20"/>
        </w:rPr>
        <w:t>TCI states from serving cell and TRP with different PCI can be contained in the same list. These TCI states can be used by inter-cell BM or multi-TRP operation, depending on different MAC CE and DCI signaling.</w:t>
      </w:r>
    </w:p>
    <w:p w14:paraId="1450634D" w14:textId="5E641D14" w:rsidR="0042441C" w:rsidRPr="00A427BF" w:rsidRDefault="00A427BF" w:rsidP="00A427BF">
      <w:pPr>
        <w:spacing w:after="120"/>
        <w:ind w:left="1440" w:hanging="1440"/>
        <w:jc w:val="both"/>
        <w:rPr>
          <w:rFonts w:ascii="Arial" w:hAnsi="Arial" w:cs="Arial"/>
          <w:b/>
          <w:sz w:val="20"/>
        </w:rPr>
      </w:pPr>
      <w:r w:rsidRPr="00A427BF">
        <w:rPr>
          <w:rFonts w:ascii="Arial" w:hAnsi="Arial" w:cs="Arial"/>
          <w:b/>
          <w:sz w:val="20"/>
        </w:rPr>
        <w:t xml:space="preserve">Proposal </w:t>
      </w:r>
      <w:r w:rsidR="00BC3190">
        <w:rPr>
          <w:rFonts w:ascii="Arial" w:hAnsi="Arial" w:cs="Arial"/>
          <w:b/>
          <w:sz w:val="20"/>
        </w:rPr>
        <w:t>3</w:t>
      </w:r>
      <w:r w:rsidRPr="00A427BF">
        <w:rPr>
          <w:rFonts w:ascii="Arial" w:hAnsi="Arial" w:cs="Arial"/>
          <w:b/>
          <w:sz w:val="20"/>
        </w:rPr>
        <w:t>:</w:t>
      </w:r>
      <w:r w:rsidRPr="00A427BF">
        <w:rPr>
          <w:rFonts w:ascii="Arial" w:hAnsi="Arial" w:cs="Arial"/>
          <w:b/>
          <w:sz w:val="20"/>
        </w:rPr>
        <w:tab/>
        <w:t xml:space="preserve">TCI states from serving cell and TRP with different PCI can be contained in the same list in </w:t>
      </w:r>
      <w:r w:rsidRPr="00BC3190">
        <w:rPr>
          <w:rFonts w:ascii="Arial" w:hAnsi="Arial" w:cs="Arial"/>
          <w:b/>
          <w:i/>
          <w:sz w:val="20"/>
        </w:rPr>
        <w:t>PDSCH-Config</w:t>
      </w:r>
      <w:r w:rsidR="00833C33">
        <w:rPr>
          <w:rFonts w:ascii="Arial" w:hAnsi="Arial" w:cs="Arial"/>
          <w:b/>
          <w:sz w:val="20"/>
        </w:rPr>
        <w:t xml:space="preserve"> of serving cell.</w:t>
      </w:r>
    </w:p>
    <w:p w14:paraId="2EF571D6" w14:textId="66AAB800" w:rsidR="00D3213D" w:rsidRPr="00404DA6" w:rsidRDefault="00D3213D" w:rsidP="00B92D68">
      <w:pPr>
        <w:spacing w:after="120"/>
        <w:jc w:val="both"/>
        <w:rPr>
          <w:rFonts w:ascii="Arial" w:hAnsi="Arial" w:cs="Arial"/>
          <w:sz w:val="20"/>
          <w:u w:val="single"/>
        </w:rPr>
      </w:pPr>
      <w:r w:rsidRPr="00404DA6">
        <w:rPr>
          <w:rFonts w:ascii="Arial" w:hAnsi="Arial" w:cs="Arial"/>
          <w:sz w:val="20"/>
          <w:u w:val="single"/>
        </w:rPr>
        <w:t>TCI states for each CORESET</w:t>
      </w:r>
    </w:p>
    <w:p w14:paraId="4132F56E" w14:textId="12A180F6" w:rsidR="00C14EEC" w:rsidRDefault="00694451" w:rsidP="00B92D68">
      <w:pPr>
        <w:spacing w:after="120"/>
        <w:jc w:val="both"/>
        <w:rPr>
          <w:rFonts w:ascii="Arial" w:hAnsi="Arial" w:cs="Arial"/>
          <w:sz w:val="20"/>
        </w:rPr>
      </w:pPr>
      <w:r>
        <w:rPr>
          <w:rFonts w:ascii="Arial" w:hAnsi="Arial" w:cs="Arial"/>
          <w:sz w:val="20"/>
        </w:rPr>
        <w:t>In Rel-15/16</w:t>
      </w:r>
      <w:r w:rsidR="00D7707F">
        <w:rPr>
          <w:rFonts w:ascii="Arial" w:hAnsi="Arial" w:cs="Arial"/>
          <w:sz w:val="20"/>
        </w:rPr>
        <w:t xml:space="preserve"> TCI framework</w:t>
      </w:r>
      <w:r>
        <w:rPr>
          <w:rFonts w:ascii="Arial" w:hAnsi="Arial" w:cs="Arial"/>
          <w:sz w:val="20"/>
        </w:rPr>
        <w:t xml:space="preserve">, </w:t>
      </w:r>
      <w:r w:rsidR="00256F5D">
        <w:rPr>
          <w:rFonts w:ascii="Arial" w:hAnsi="Arial" w:cs="Arial"/>
          <w:sz w:val="20"/>
        </w:rPr>
        <w:t>a subset of</w:t>
      </w:r>
      <w:r w:rsidR="00927B0F">
        <w:rPr>
          <w:rFonts w:ascii="Arial" w:hAnsi="Arial" w:cs="Arial"/>
          <w:sz w:val="20"/>
        </w:rPr>
        <w:t xml:space="preserve"> (up to 64) </w:t>
      </w:r>
      <w:r>
        <w:rPr>
          <w:rFonts w:ascii="Arial" w:hAnsi="Arial" w:cs="Arial"/>
          <w:sz w:val="20"/>
        </w:rPr>
        <w:t xml:space="preserve">TCI states </w:t>
      </w:r>
      <w:r w:rsidR="00B92D68">
        <w:rPr>
          <w:rFonts w:ascii="Arial" w:hAnsi="Arial" w:cs="Arial"/>
          <w:sz w:val="20"/>
        </w:rPr>
        <w:t xml:space="preserve">can be configured </w:t>
      </w:r>
      <w:r>
        <w:rPr>
          <w:rFonts w:ascii="Arial" w:hAnsi="Arial" w:cs="Arial"/>
          <w:sz w:val="20"/>
        </w:rPr>
        <w:t>for each CORESET (</w:t>
      </w:r>
      <w:r w:rsidR="007B5D0B">
        <w:rPr>
          <w:rFonts w:ascii="Arial" w:hAnsi="Arial" w:cs="Arial"/>
          <w:sz w:val="20"/>
        </w:rPr>
        <w:t xml:space="preserve">i.e. </w:t>
      </w:r>
      <w:r>
        <w:rPr>
          <w:rFonts w:ascii="Arial" w:hAnsi="Arial" w:cs="Arial"/>
          <w:i/>
          <w:sz w:val="20"/>
        </w:rPr>
        <w:t>tci-StatesToAdd</w:t>
      </w:r>
      <w:r w:rsidRPr="0067083C">
        <w:rPr>
          <w:rFonts w:ascii="Arial" w:hAnsi="Arial" w:cs="Arial"/>
          <w:i/>
          <w:sz w:val="20"/>
        </w:rPr>
        <w:t>List</w:t>
      </w:r>
      <w:r>
        <w:rPr>
          <w:rFonts w:ascii="Arial" w:hAnsi="Arial" w:cs="Arial"/>
          <w:sz w:val="20"/>
        </w:rPr>
        <w:t xml:space="preserve"> in </w:t>
      </w:r>
      <w:r w:rsidRPr="009B1B51">
        <w:rPr>
          <w:rFonts w:ascii="Arial" w:hAnsi="Arial" w:cs="Arial"/>
          <w:i/>
          <w:sz w:val="20"/>
        </w:rPr>
        <w:t>ControlResourceSet</w:t>
      </w:r>
      <w:r>
        <w:rPr>
          <w:rFonts w:ascii="Arial" w:hAnsi="Arial" w:cs="Arial"/>
          <w:sz w:val="20"/>
        </w:rPr>
        <w:t>), and the TCI state for PDCCH monitoring</w:t>
      </w:r>
      <w:r w:rsidR="009B1B51">
        <w:rPr>
          <w:rFonts w:ascii="Arial" w:hAnsi="Arial" w:cs="Arial"/>
          <w:sz w:val="20"/>
        </w:rPr>
        <w:t xml:space="preserve"> is selected from this list.</w:t>
      </w:r>
      <w:r>
        <w:rPr>
          <w:rFonts w:ascii="Arial" w:hAnsi="Arial" w:cs="Arial"/>
          <w:sz w:val="20"/>
        </w:rPr>
        <w:t xml:space="preserve"> </w:t>
      </w:r>
      <w:r w:rsidR="009B1B51">
        <w:rPr>
          <w:rFonts w:ascii="Arial" w:hAnsi="Arial" w:cs="Arial"/>
          <w:sz w:val="20"/>
        </w:rPr>
        <w:t xml:space="preserve">If we allow TCI states </w:t>
      </w:r>
      <w:r w:rsidR="00CC64C3">
        <w:rPr>
          <w:rFonts w:ascii="Arial" w:hAnsi="Arial" w:cs="Arial"/>
          <w:sz w:val="20"/>
        </w:rPr>
        <w:t xml:space="preserve">from TRP </w:t>
      </w:r>
      <w:r w:rsidR="009B1B51">
        <w:rPr>
          <w:rFonts w:ascii="Arial" w:hAnsi="Arial" w:cs="Arial"/>
          <w:sz w:val="20"/>
        </w:rPr>
        <w:t>with different</w:t>
      </w:r>
      <w:r w:rsidR="00B92D68">
        <w:rPr>
          <w:rFonts w:ascii="Arial" w:hAnsi="Arial" w:cs="Arial"/>
          <w:sz w:val="20"/>
        </w:rPr>
        <w:t xml:space="preserve"> PCI to be configured</w:t>
      </w:r>
      <w:r w:rsidR="00CC64C3">
        <w:rPr>
          <w:rFonts w:ascii="Arial" w:hAnsi="Arial" w:cs="Arial"/>
          <w:sz w:val="20"/>
        </w:rPr>
        <w:t xml:space="preserve"> for a CORESET</w:t>
      </w:r>
      <w:r w:rsidR="004629C3">
        <w:rPr>
          <w:rFonts w:ascii="Arial" w:hAnsi="Arial" w:cs="Arial"/>
          <w:sz w:val="20"/>
        </w:rPr>
        <w:t>,</w:t>
      </w:r>
      <w:r w:rsidR="00B92D68">
        <w:rPr>
          <w:rFonts w:ascii="Arial" w:hAnsi="Arial" w:cs="Arial"/>
          <w:sz w:val="20"/>
        </w:rPr>
        <w:t xml:space="preserve"> </w:t>
      </w:r>
      <w:r w:rsidR="00765E8B">
        <w:rPr>
          <w:rFonts w:ascii="Arial" w:hAnsi="Arial" w:cs="Arial"/>
          <w:sz w:val="20"/>
        </w:rPr>
        <w:t xml:space="preserve">such TCI states can be </w:t>
      </w:r>
      <w:r w:rsidR="00765E8B">
        <w:rPr>
          <w:rFonts w:ascii="Arial" w:hAnsi="Arial" w:cs="Arial"/>
          <w:sz w:val="20"/>
        </w:rPr>
        <w:lastRenderedPageBreak/>
        <w:t xml:space="preserve">indicated for </w:t>
      </w:r>
      <w:r w:rsidR="003F4603">
        <w:rPr>
          <w:rFonts w:ascii="Arial" w:hAnsi="Arial" w:cs="Arial"/>
          <w:sz w:val="20"/>
        </w:rPr>
        <w:t>PDCCH monitoring</w:t>
      </w:r>
      <w:r w:rsidR="00921296">
        <w:rPr>
          <w:rFonts w:ascii="Arial" w:hAnsi="Arial" w:cs="Arial"/>
          <w:sz w:val="20"/>
        </w:rPr>
        <w:t>, in</w:t>
      </w:r>
      <w:r w:rsidR="00A53427">
        <w:rPr>
          <w:rFonts w:ascii="Arial" w:hAnsi="Arial" w:cs="Arial"/>
          <w:sz w:val="20"/>
        </w:rPr>
        <w:t xml:space="preserve"> both</w:t>
      </w:r>
      <w:r w:rsidR="003F4603">
        <w:rPr>
          <w:rFonts w:ascii="Arial" w:hAnsi="Arial" w:cs="Arial"/>
          <w:sz w:val="20"/>
        </w:rPr>
        <w:t xml:space="preserve"> </w:t>
      </w:r>
      <w:r w:rsidR="00B92D68">
        <w:rPr>
          <w:rFonts w:ascii="Arial" w:hAnsi="Arial" w:cs="Arial"/>
          <w:sz w:val="20"/>
        </w:rPr>
        <w:t xml:space="preserve">inter-cell BM </w:t>
      </w:r>
      <w:r w:rsidR="00A53427">
        <w:rPr>
          <w:rFonts w:ascii="Arial" w:hAnsi="Arial" w:cs="Arial"/>
          <w:sz w:val="20"/>
        </w:rPr>
        <w:t>(single beam) and</w:t>
      </w:r>
      <w:r w:rsidR="00B92D68">
        <w:rPr>
          <w:rFonts w:ascii="Arial" w:hAnsi="Arial" w:cs="Arial"/>
          <w:sz w:val="20"/>
        </w:rPr>
        <w:t xml:space="preserve"> inter-cell m</w:t>
      </w:r>
      <w:r w:rsidR="004629C3">
        <w:rPr>
          <w:rFonts w:ascii="Arial" w:hAnsi="Arial" w:cs="Arial"/>
          <w:sz w:val="20"/>
        </w:rPr>
        <w:t>ulti-</w:t>
      </w:r>
      <w:r w:rsidR="00B92D68">
        <w:rPr>
          <w:rFonts w:ascii="Arial" w:hAnsi="Arial" w:cs="Arial"/>
          <w:sz w:val="20"/>
        </w:rPr>
        <w:t>TRP</w:t>
      </w:r>
      <w:r w:rsidR="00C14EEC">
        <w:rPr>
          <w:rFonts w:ascii="Arial" w:hAnsi="Arial" w:cs="Arial"/>
          <w:sz w:val="20"/>
        </w:rPr>
        <w:t xml:space="preserve"> </w:t>
      </w:r>
      <w:r w:rsidR="00A53427">
        <w:rPr>
          <w:rFonts w:ascii="Arial" w:hAnsi="Arial" w:cs="Arial"/>
          <w:sz w:val="20"/>
        </w:rPr>
        <w:t xml:space="preserve">(multiple beams) </w:t>
      </w:r>
      <w:r w:rsidR="00C14EEC">
        <w:rPr>
          <w:rFonts w:ascii="Arial" w:hAnsi="Arial" w:cs="Arial"/>
          <w:sz w:val="20"/>
        </w:rPr>
        <w:t>operation</w:t>
      </w:r>
      <w:r w:rsidR="00B92D68">
        <w:rPr>
          <w:rFonts w:ascii="Arial" w:hAnsi="Arial" w:cs="Arial"/>
          <w:sz w:val="20"/>
        </w:rPr>
        <w:t xml:space="preserve">. </w:t>
      </w:r>
    </w:p>
    <w:p w14:paraId="71FBD852" w14:textId="58DD242C" w:rsidR="005F18A8" w:rsidRDefault="00B92D68" w:rsidP="00B92D68">
      <w:pPr>
        <w:spacing w:after="120"/>
        <w:jc w:val="both"/>
        <w:rPr>
          <w:rFonts w:ascii="Arial" w:hAnsi="Arial" w:cs="Arial"/>
          <w:sz w:val="20"/>
        </w:rPr>
      </w:pPr>
      <w:r>
        <w:rPr>
          <w:rFonts w:ascii="Arial" w:hAnsi="Arial" w:cs="Arial"/>
          <w:sz w:val="20"/>
        </w:rPr>
        <w:t xml:space="preserve">However, </w:t>
      </w:r>
      <w:r w:rsidR="00D90794">
        <w:rPr>
          <w:rFonts w:ascii="Arial" w:hAnsi="Arial" w:cs="Arial"/>
          <w:sz w:val="20"/>
        </w:rPr>
        <w:t xml:space="preserve">RAN1 already </w:t>
      </w:r>
      <w:r w:rsidR="00203C7C">
        <w:rPr>
          <w:rFonts w:ascii="Arial" w:hAnsi="Arial" w:cs="Arial"/>
          <w:sz w:val="20"/>
        </w:rPr>
        <w:t>decided</w:t>
      </w:r>
      <w:r w:rsidR="00D90794">
        <w:rPr>
          <w:rFonts w:ascii="Arial" w:hAnsi="Arial" w:cs="Arial"/>
          <w:sz w:val="20"/>
        </w:rPr>
        <w:t xml:space="preserve"> that inter-cell BM should use </w:t>
      </w:r>
      <w:r w:rsidR="003F4603">
        <w:rPr>
          <w:rFonts w:ascii="Arial" w:hAnsi="Arial" w:cs="Arial"/>
          <w:sz w:val="20"/>
        </w:rPr>
        <w:t xml:space="preserve">Rel-17 unified TCI framework, in which a single TCI state is indicated for PDCCH and PDSCH. </w:t>
      </w:r>
      <w:r w:rsidR="00DC33F8">
        <w:rPr>
          <w:rFonts w:ascii="Arial" w:hAnsi="Arial" w:cs="Arial"/>
          <w:sz w:val="20"/>
        </w:rPr>
        <w:t xml:space="preserve">Therefore, </w:t>
      </w:r>
      <w:r w:rsidR="003B1801">
        <w:rPr>
          <w:rFonts w:ascii="Arial" w:hAnsi="Arial" w:cs="Arial"/>
          <w:sz w:val="20"/>
        </w:rPr>
        <w:t>when extending Rel-15/16 TCI framework to support inter-cell</w:t>
      </w:r>
      <w:r w:rsidR="008E315A">
        <w:rPr>
          <w:rFonts w:ascii="Arial" w:hAnsi="Arial" w:cs="Arial"/>
          <w:sz w:val="20"/>
        </w:rPr>
        <w:t xml:space="preserve"> multi-TRP</w:t>
      </w:r>
      <w:r w:rsidR="003B1801">
        <w:rPr>
          <w:rFonts w:ascii="Arial" w:hAnsi="Arial" w:cs="Arial"/>
          <w:sz w:val="20"/>
        </w:rPr>
        <w:t xml:space="preserve"> scenario in Rel-17, </w:t>
      </w:r>
      <w:r w:rsidR="00DC33F8">
        <w:rPr>
          <w:rFonts w:ascii="Arial" w:hAnsi="Arial" w:cs="Arial"/>
          <w:sz w:val="20"/>
        </w:rPr>
        <w:t xml:space="preserve">we need a way to </w:t>
      </w:r>
      <w:r w:rsidR="00C14EEC">
        <w:rPr>
          <w:rFonts w:ascii="Arial" w:hAnsi="Arial" w:cs="Arial"/>
          <w:sz w:val="20"/>
        </w:rPr>
        <w:t xml:space="preserve">prevent </w:t>
      </w:r>
      <w:r w:rsidR="00DC33F8">
        <w:rPr>
          <w:rFonts w:ascii="Arial" w:hAnsi="Arial" w:cs="Arial"/>
          <w:sz w:val="20"/>
        </w:rPr>
        <w:t>UE</w:t>
      </w:r>
      <w:r w:rsidR="003B1801">
        <w:rPr>
          <w:rFonts w:ascii="Arial" w:hAnsi="Arial" w:cs="Arial"/>
          <w:sz w:val="20"/>
        </w:rPr>
        <w:t>s</w:t>
      </w:r>
      <w:r w:rsidR="00DC33F8">
        <w:rPr>
          <w:rFonts w:ascii="Arial" w:hAnsi="Arial" w:cs="Arial"/>
          <w:sz w:val="20"/>
        </w:rPr>
        <w:t xml:space="preserve"> </w:t>
      </w:r>
      <w:r w:rsidR="003B1801">
        <w:rPr>
          <w:rFonts w:ascii="Arial" w:hAnsi="Arial" w:cs="Arial"/>
          <w:sz w:val="20"/>
        </w:rPr>
        <w:t>using</w:t>
      </w:r>
      <w:r w:rsidR="00DC33F8">
        <w:rPr>
          <w:rFonts w:ascii="Arial" w:hAnsi="Arial" w:cs="Arial"/>
          <w:sz w:val="20"/>
        </w:rPr>
        <w:t xml:space="preserve"> Rel-15/16 TCI framework from </w:t>
      </w:r>
      <w:r w:rsidR="005F18A8">
        <w:rPr>
          <w:rFonts w:ascii="Arial" w:hAnsi="Arial" w:cs="Arial"/>
          <w:sz w:val="20"/>
        </w:rPr>
        <w:t xml:space="preserve">operating </w:t>
      </w:r>
      <w:r w:rsidR="00C14EEC">
        <w:rPr>
          <w:rFonts w:ascii="Arial" w:hAnsi="Arial" w:cs="Arial"/>
          <w:sz w:val="20"/>
        </w:rPr>
        <w:t>inter-cell BM</w:t>
      </w:r>
      <w:r w:rsidR="005F18A8">
        <w:rPr>
          <w:rFonts w:ascii="Arial" w:hAnsi="Arial" w:cs="Arial"/>
          <w:sz w:val="20"/>
        </w:rPr>
        <w:t>.</w:t>
      </w:r>
    </w:p>
    <w:p w14:paraId="403DB00A" w14:textId="36C19EC7" w:rsidR="003B1801" w:rsidRPr="00823F2C" w:rsidRDefault="00CD6A96" w:rsidP="00CD6A96">
      <w:pPr>
        <w:spacing w:after="120"/>
        <w:ind w:left="1440" w:hanging="1440"/>
        <w:jc w:val="both"/>
        <w:rPr>
          <w:rFonts w:ascii="Arial" w:hAnsi="Arial" w:cs="Arial"/>
          <w:i/>
          <w:sz w:val="20"/>
        </w:rPr>
      </w:pPr>
      <w:r w:rsidRPr="00823F2C">
        <w:rPr>
          <w:rFonts w:ascii="Arial" w:hAnsi="Arial" w:cs="Arial"/>
          <w:i/>
          <w:sz w:val="20"/>
        </w:rPr>
        <w:t>Observation 4:</w:t>
      </w:r>
      <w:r w:rsidRPr="00823F2C">
        <w:rPr>
          <w:rFonts w:ascii="Arial" w:hAnsi="Arial" w:cs="Arial"/>
          <w:i/>
          <w:sz w:val="20"/>
        </w:rPr>
        <w:tab/>
        <w:t>When extending Rel-15/16 TCI framework to support inter-cell</w:t>
      </w:r>
      <w:r w:rsidR="008E315A">
        <w:rPr>
          <w:rFonts w:ascii="Arial" w:hAnsi="Arial" w:cs="Arial"/>
          <w:i/>
          <w:sz w:val="20"/>
        </w:rPr>
        <w:t xml:space="preserve"> multi-TRP</w:t>
      </w:r>
      <w:r w:rsidRPr="00823F2C">
        <w:rPr>
          <w:rFonts w:ascii="Arial" w:hAnsi="Arial" w:cs="Arial"/>
          <w:i/>
          <w:sz w:val="20"/>
        </w:rPr>
        <w:t xml:space="preserve"> scenario in Rel-17, we need a way to prevent UEs using Rel-15/16 TCI framework from operating inter-cell BM.</w:t>
      </w:r>
    </w:p>
    <w:p w14:paraId="5AC05BA9" w14:textId="45794379" w:rsidR="005C2317" w:rsidRPr="00C37773" w:rsidRDefault="00D920A6" w:rsidP="00B92D68">
      <w:pPr>
        <w:spacing w:after="120"/>
        <w:jc w:val="both"/>
        <w:rPr>
          <w:rFonts w:ascii="Arial" w:hAnsi="Arial" w:cs="Arial"/>
          <w:sz w:val="20"/>
        </w:rPr>
      </w:pPr>
      <w:r>
        <w:rPr>
          <w:rFonts w:ascii="Arial" w:hAnsi="Arial" w:cs="Arial"/>
          <w:sz w:val="20"/>
        </w:rPr>
        <w:t xml:space="preserve">To achieve this, </w:t>
      </w:r>
      <w:r w:rsidR="003F4603">
        <w:rPr>
          <w:rFonts w:ascii="Arial" w:hAnsi="Arial" w:cs="Arial"/>
          <w:sz w:val="20"/>
        </w:rPr>
        <w:t xml:space="preserve">we </w:t>
      </w:r>
      <w:r>
        <w:rPr>
          <w:rFonts w:ascii="Arial" w:hAnsi="Arial" w:cs="Arial"/>
          <w:sz w:val="20"/>
        </w:rPr>
        <w:t xml:space="preserve">may set a constraint that </w:t>
      </w:r>
      <w:r>
        <w:rPr>
          <w:rFonts w:ascii="Arial" w:hAnsi="Arial" w:cs="Arial" w:hint="eastAsia"/>
          <w:sz w:val="20"/>
        </w:rPr>
        <w:t>i</w:t>
      </w:r>
      <w:r w:rsidRPr="00947677">
        <w:rPr>
          <w:rFonts w:ascii="Arial" w:hAnsi="Arial" w:cs="Arial"/>
          <w:sz w:val="20"/>
        </w:rPr>
        <w:t xml:space="preserve">f UE is configured to use Rel-15/16 TCI framework, TCI states from TRP with different PCI can be configured only in CORESETs with </w:t>
      </w:r>
      <w:r w:rsidRPr="00404DA6">
        <w:rPr>
          <w:rFonts w:ascii="Arial" w:hAnsi="Arial" w:cs="Arial"/>
          <w:i/>
          <w:sz w:val="20"/>
        </w:rPr>
        <w:t>CORESETPoolIndex</w:t>
      </w:r>
      <w:r w:rsidRPr="00947677">
        <w:rPr>
          <w:rFonts w:ascii="Arial" w:hAnsi="Arial" w:cs="Arial"/>
          <w:sz w:val="20"/>
        </w:rPr>
        <w:t>=1.</w:t>
      </w:r>
      <w:r>
        <w:rPr>
          <w:rFonts w:ascii="Arial" w:hAnsi="Arial" w:cs="Arial"/>
          <w:sz w:val="20"/>
        </w:rPr>
        <w:t xml:space="preserve"> </w:t>
      </w:r>
      <w:r w:rsidR="003F4603">
        <w:rPr>
          <w:rFonts w:ascii="Arial" w:hAnsi="Arial" w:cs="Arial"/>
          <w:sz w:val="20"/>
        </w:rPr>
        <w:t>In this way, Rel</w:t>
      </w:r>
      <w:r w:rsidR="005C2317">
        <w:rPr>
          <w:rFonts w:ascii="Arial" w:hAnsi="Arial" w:cs="Arial"/>
          <w:sz w:val="20"/>
        </w:rPr>
        <w:t>-</w:t>
      </w:r>
      <w:r w:rsidR="003F4603">
        <w:rPr>
          <w:rFonts w:ascii="Arial" w:hAnsi="Arial" w:cs="Arial"/>
          <w:sz w:val="20"/>
        </w:rPr>
        <w:t>15/16 TCI framework can ind</w:t>
      </w:r>
      <w:r w:rsidR="002A4FEE">
        <w:rPr>
          <w:rFonts w:ascii="Arial" w:hAnsi="Arial" w:cs="Arial"/>
          <w:sz w:val="20"/>
        </w:rPr>
        <w:t>icate</w:t>
      </w:r>
      <w:r w:rsidR="003F4603">
        <w:rPr>
          <w:rFonts w:ascii="Arial" w:hAnsi="Arial" w:cs="Arial"/>
          <w:sz w:val="20"/>
        </w:rPr>
        <w:t xml:space="preserve"> </w:t>
      </w:r>
      <w:r w:rsidR="003F4603">
        <w:rPr>
          <w:rFonts w:ascii="Arial" w:hAnsi="Arial" w:cs="Arial" w:hint="eastAsia"/>
          <w:sz w:val="20"/>
        </w:rPr>
        <w:t xml:space="preserve">UE </w:t>
      </w:r>
      <w:r w:rsidR="003F4603">
        <w:rPr>
          <w:rFonts w:ascii="Arial" w:hAnsi="Arial" w:cs="Arial"/>
          <w:sz w:val="20"/>
        </w:rPr>
        <w:t xml:space="preserve">to use an inter-cell TCI state only in </w:t>
      </w:r>
      <w:r w:rsidR="005C2317">
        <w:rPr>
          <w:rFonts w:ascii="Arial" w:hAnsi="Arial" w:cs="Arial"/>
          <w:sz w:val="20"/>
        </w:rPr>
        <w:t>multi-TRP operation</w:t>
      </w:r>
      <w:r w:rsidR="007903EE">
        <w:rPr>
          <w:rFonts w:ascii="Arial" w:hAnsi="Arial" w:cs="Arial"/>
          <w:sz w:val="20"/>
        </w:rPr>
        <w:t xml:space="preserve"> (i.e. UE is configured with multiple CORESET pools)</w:t>
      </w:r>
      <w:r w:rsidR="005C2317">
        <w:rPr>
          <w:rFonts w:ascii="Arial" w:hAnsi="Arial" w:cs="Arial"/>
          <w:sz w:val="20"/>
        </w:rPr>
        <w:t>.</w:t>
      </w:r>
      <w:r w:rsidR="00C14EEC">
        <w:rPr>
          <w:rFonts w:ascii="Arial" w:hAnsi="Arial" w:cs="Arial"/>
          <w:sz w:val="20"/>
        </w:rPr>
        <w:t xml:space="preserve"> </w:t>
      </w:r>
      <w:r w:rsidR="00EE0845">
        <w:rPr>
          <w:rFonts w:ascii="Arial" w:hAnsi="Arial" w:cs="Arial"/>
          <w:sz w:val="20"/>
        </w:rPr>
        <w:t>An example</w:t>
      </w:r>
      <w:r w:rsidR="00C14EEC">
        <w:rPr>
          <w:rFonts w:ascii="Arial" w:hAnsi="Arial" w:cs="Arial"/>
          <w:sz w:val="20"/>
        </w:rPr>
        <w:t xml:space="preserve"> is illustrated in Figure 3</w:t>
      </w:r>
      <w:r w:rsidR="00A23E2F">
        <w:rPr>
          <w:rFonts w:ascii="Arial" w:hAnsi="Arial" w:cs="Arial"/>
          <w:sz w:val="20"/>
        </w:rPr>
        <w:t>,</w:t>
      </w:r>
      <w:r w:rsidR="00EE0845">
        <w:rPr>
          <w:rFonts w:ascii="Arial" w:hAnsi="Arial" w:cs="Arial"/>
          <w:sz w:val="20"/>
        </w:rPr>
        <w:t xml:space="preserve"> where</w:t>
      </w:r>
      <w:r w:rsidR="00A23E2F">
        <w:rPr>
          <w:rFonts w:ascii="Arial" w:hAnsi="Arial" w:cs="Arial"/>
          <w:sz w:val="20"/>
        </w:rPr>
        <w:t xml:space="preserve"> TCI states A1 to A3 are from Cell A and TCI states A1 to A3 are from Cell B. If TCI states Ax and Bx can be configured for one CORESET, inter-cell BM is possible with R</w:t>
      </w:r>
      <w:r w:rsidR="00CB17D3">
        <w:rPr>
          <w:rFonts w:ascii="Arial" w:hAnsi="Arial" w:cs="Arial"/>
          <w:sz w:val="20"/>
        </w:rPr>
        <w:t>el-</w:t>
      </w:r>
      <w:r w:rsidR="00A23E2F">
        <w:rPr>
          <w:rFonts w:ascii="Arial" w:hAnsi="Arial" w:cs="Arial"/>
          <w:sz w:val="20"/>
        </w:rPr>
        <w:t>15/16 TCI framework, which is not what we want.</w:t>
      </w:r>
    </w:p>
    <w:p w14:paraId="2377CD94" w14:textId="5D5B9469" w:rsidR="00C14EEC" w:rsidRDefault="00414A32" w:rsidP="00B92D68">
      <w:pPr>
        <w:spacing w:after="120"/>
        <w:jc w:val="both"/>
        <w:rPr>
          <w:rFonts w:ascii="Arial" w:hAnsi="Arial" w:cs="Arial"/>
          <w:sz w:val="20"/>
        </w:rPr>
      </w:pPr>
      <w:r>
        <w:rPr>
          <w:rFonts w:ascii="Arial" w:hAnsi="Arial" w:cs="Arial"/>
          <w:noProof/>
          <w:sz w:val="20"/>
        </w:rPr>
        <w:drawing>
          <wp:inline distT="0" distB="0" distL="0" distR="0" wp14:anchorId="4F5EC922" wp14:editId="3704095F">
            <wp:extent cx="6117656" cy="2074178"/>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30818" cy="2078641"/>
                    </a:xfrm>
                    <a:prstGeom prst="rect">
                      <a:avLst/>
                    </a:prstGeom>
                    <a:noFill/>
                  </pic:spPr>
                </pic:pic>
              </a:graphicData>
            </a:graphic>
          </wp:inline>
        </w:drawing>
      </w:r>
    </w:p>
    <w:p w14:paraId="4ADE7D7C" w14:textId="5688B3E7" w:rsidR="005C7280" w:rsidRPr="00404DA6" w:rsidRDefault="005C7280" w:rsidP="00404DA6">
      <w:pPr>
        <w:spacing w:after="120"/>
        <w:jc w:val="center"/>
        <w:rPr>
          <w:rFonts w:ascii="Arial" w:hAnsi="Arial" w:cs="Arial"/>
          <w:b/>
          <w:sz w:val="20"/>
        </w:rPr>
      </w:pPr>
      <w:r w:rsidRPr="00404DA6">
        <w:rPr>
          <w:rFonts w:ascii="Arial" w:hAnsi="Arial" w:cs="Arial"/>
          <w:b/>
          <w:sz w:val="20"/>
        </w:rPr>
        <w:t>Figure 3.</w:t>
      </w:r>
      <w:r w:rsidRPr="00404DA6">
        <w:rPr>
          <w:rFonts w:ascii="Arial" w:hAnsi="Arial" w:cs="Arial"/>
          <w:b/>
          <w:sz w:val="20"/>
        </w:rPr>
        <w:tab/>
        <w:t>TCI states for CORESET in Rel-15/16 TCI framework</w:t>
      </w:r>
    </w:p>
    <w:p w14:paraId="667A79C1" w14:textId="61F60464" w:rsidR="005C7280" w:rsidRDefault="00D920A6" w:rsidP="00B92D68">
      <w:pPr>
        <w:spacing w:after="120"/>
        <w:jc w:val="both"/>
        <w:rPr>
          <w:rFonts w:ascii="Arial" w:hAnsi="Arial" w:cs="Arial"/>
          <w:sz w:val="20"/>
        </w:rPr>
      </w:pPr>
      <w:r>
        <w:rPr>
          <w:rFonts w:ascii="Arial" w:hAnsi="Arial" w:cs="Arial"/>
          <w:sz w:val="20"/>
        </w:rPr>
        <w:t>We have the fol</w:t>
      </w:r>
      <w:r w:rsidR="00823F2C">
        <w:rPr>
          <w:rFonts w:ascii="Arial" w:hAnsi="Arial" w:cs="Arial"/>
          <w:sz w:val="20"/>
        </w:rPr>
        <w:t>lowing proposal:</w:t>
      </w:r>
    </w:p>
    <w:p w14:paraId="4D4B6AC9" w14:textId="06117D4A" w:rsidR="005C2317" w:rsidRDefault="005C2317" w:rsidP="002A0BAA">
      <w:pPr>
        <w:spacing w:after="120"/>
        <w:ind w:left="1440" w:hanging="1440"/>
        <w:jc w:val="both"/>
        <w:rPr>
          <w:rFonts w:ascii="Arial" w:hAnsi="Arial" w:cs="Arial"/>
          <w:b/>
          <w:sz w:val="20"/>
        </w:rPr>
      </w:pPr>
      <w:r w:rsidRPr="002A0BAA">
        <w:rPr>
          <w:rFonts w:ascii="Arial" w:hAnsi="Arial" w:cs="Arial"/>
          <w:b/>
          <w:sz w:val="20"/>
        </w:rPr>
        <w:t xml:space="preserve">Proposal </w:t>
      </w:r>
      <w:r w:rsidR="00BC3190">
        <w:rPr>
          <w:rFonts w:ascii="Arial" w:hAnsi="Arial" w:cs="Arial"/>
          <w:b/>
          <w:sz w:val="20"/>
        </w:rPr>
        <w:t>4</w:t>
      </w:r>
      <w:r w:rsidRPr="002A0BAA">
        <w:rPr>
          <w:rFonts w:ascii="Arial" w:hAnsi="Arial" w:cs="Arial"/>
          <w:b/>
          <w:sz w:val="20"/>
        </w:rPr>
        <w:t>:</w:t>
      </w:r>
      <w:r w:rsidRPr="002A0BAA">
        <w:rPr>
          <w:rFonts w:ascii="Arial" w:hAnsi="Arial" w:cs="Arial"/>
          <w:b/>
          <w:sz w:val="20"/>
        </w:rPr>
        <w:tab/>
      </w:r>
      <w:r w:rsidR="00BD1AAB">
        <w:rPr>
          <w:rFonts w:ascii="Arial" w:hAnsi="Arial" w:cs="Arial"/>
          <w:b/>
          <w:sz w:val="20"/>
        </w:rPr>
        <w:t>I</w:t>
      </w:r>
      <w:r w:rsidR="001D6036">
        <w:rPr>
          <w:rFonts w:ascii="Arial" w:hAnsi="Arial" w:cs="Arial"/>
          <w:b/>
          <w:sz w:val="20"/>
        </w:rPr>
        <w:t>f UE is configured to use Rel-15/16 TCI</w:t>
      </w:r>
      <w:r w:rsidR="007C3466">
        <w:rPr>
          <w:rFonts w:ascii="Arial" w:hAnsi="Arial" w:cs="Arial"/>
          <w:b/>
          <w:sz w:val="20"/>
        </w:rPr>
        <w:t xml:space="preserve"> framework,</w:t>
      </w:r>
      <w:r w:rsidR="00BD1AAB">
        <w:rPr>
          <w:rFonts w:ascii="Arial" w:hAnsi="Arial" w:cs="Arial"/>
          <w:b/>
          <w:sz w:val="20"/>
        </w:rPr>
        <w:t xml:space="preserve"> </w:t>
      </w:r>
      <w:r w:rsidR="002A0BAA" w:rsidRPr="002A0BAA">
        <w:rPr>
          <w:rFonts w:ascii="Arial" w:hAnsi="Arial" w:cs="Arial"/>
          <w:b/>
          <w:sz w:val="20"/>
        </w:rPr>
        <w:t xml:space="preserve">TCI states from TRP with different PCI </w:t>
      </w:r>
      <w:r w:rsidR="007C3466">
        <w:rPr>
          <w:rFonts w:ascii="Arial" w:hAnsi="Arial" w:cs="Arial"/>
          <w:b/>
          <w:sz w:val="20"/>
        </w:rPr>
        <w:t xml:space="preserve">can </w:t>
      </w:r>
      <w:r w:rsidR="002A0BAA" w:rsidRPr="002A0BAA">
        <w:rPr>
          <w:rFonts w:ascii="Arial" w:hAnsi="Arial" w:cs="Arial"/>
          <w:b/>
          <w:sz w:val="20"/>
        </w:rPr>
        <w:t>be configured only in CORESET</w:t>
      </w:r>
      <w:r w:rsidR="002A0BAA">
        <w:rPr>
          <w:rFonts w:ascii="Arial" w:hAnsi="Arial" w:cs="Arial"/>
          <w:b/>
          <w:sz w:val="20"/>
        </w:rPr>
        <w:t>s</w:t>
      </w:r>
      <w:r w:rsidR="002A0BAA" w:rsidRPr="002A0BAA">
        <w:rPr>
          <w:rFonts w:ascii="Arial" w:hAnsi="Arial" w:cs="Arial"/>
          <w:b/>
          <w:sz w:val="20"/>
        </w:rPr>
        <w:t xml:space="preserve"> with </w:t>
      </w:r>
      <w:r w:rsidR="002A0BAA" w:rsidRPr="00BC3190">
        <w:rPr>
          <w:rFonts w:ascii="Arial" w:hAnsi="Arial" w:cs="Arial"/>
          <w:b/>
          <w:i/>
          <w:sz w:val="20"/>
        </w:rPr>
        <w:t>CORESETPoolIndex</w:t>
      </w:r>
      <w:r w:rsidR="002A0BAA" w:rsidRPr="002A0BAA">
        <w:rPr>
          <w:rFonts w:ascii="Arial" w:hAnsi="Arial" w:cs="Arial"/>
          <w:b/>
          <w:sz w:val="20"/>
        </w:rPr>
        <w:t>=1.</w:t>
      </w:r>
    </w:p>
    <w:p w14:paraId="6A1B9B2B" w14:textId="6C65FB57" w:rsidR="00C37773" w:rsidRDefault="00BC3190" w:rsidP="00404DA6">
      <w:pPr>
        <w:rPr>
          <w:rFonts w:ascii="Arial" w:hAnsi="Arial" w:cs="Arial"/>
          <w:sz w:val="20"/>
        </w:rPr>
      </w:pPr>
      <w:r w:rsidRPr="00BC3190">
        <w:rPr>
          <w:rFonts w:ascii="Arial" w:hAnsi="Arial" w:cs="Arial"/>
          <w:sz w:val="20"/>
        </w:rPr>
        <w:t xml:space="preserve">Notice that in Rel-17 unified TCI framework, </w:t>
      </w:r>
      <w:r w:rsidR="009C5AC1">
        <w:rPr>
          <w:rFonts w:ascii="Arial" w:hAnsi="Arial" w:cs="Arial"/>
          <w:sz w:val="20"/>
        </w:rPr>
        <w:t xml:space="preserve">we may not need to configure </w:t>
      </w:r>
      <w:r w:rsidRPr="00BC3190">
        <w:rPr>
          <w:rFonts w:ascii="Arial" w:hAnsi="Arial" w:cs="Arial"/>
          <w:sz w:val="20"/>
        </w:rPr>
        <w:t xml:space="preserve">TCI state in </w:t>
      </w:r>
      <w:r w:rsidRPr="009C5AC1">
        <w:rPr>
          <w:rFonts w:ascii="Arial" w:hAnsi="Arial" w:cs="Arial"/>
          <w:i/>
          <w:sz w:val="20"/>
        </w:rPr>
        <w:t>ControlResourceSet</w:t>
      </w:r>
      <w:r w:rsidR="009C5AC1" w:rsidRPr="00404DA6">
        <w:rPr>
          <w:rFonts w:ascii="Arial" w:hAnsi="Arial" w:cs="Arial"/>
          <w:sz w:val="20"/>
        </w:rPr>
        <w:t xml:space="preserve">, since a single TCI state will be used for </w:t>
      </w:r>
      <w:r w:rsidR="005C7280">
        <w:rPr>
          <w:rFonts w:ascii="Arial" w:hAnsi="Arial" w:cs="Arial"/>
          <w:sz w:val="20"/>
        </w:rPr>
        <w:t>PDCCH and PDSCH reception</w:t>
      </w:r>
      <w:r w:rsidR="005E3EAA">
        <w:rPr>
          <w:rFonts w:ascii="Arial" w:hAnsi="Arial" w:cs="Arial"/>
          <w:sz w:val="20"/>
        </w:rPr>
        <w:t>.</w:t>
      </w:r>
      <w:r w:rsidR="009C5AC1">
        <w:rPr>
          <w:rFonts w:ascii="Arial" w:hAnsi="Arial" w:cs="Arial"/>
          <w:sz w:val="20"/>
        </w:rPr>
        <w:t xml:space="preserve"> RAN2 can confirm the details </w:t>
      </w:r>
      <w:r w:rsidR="005C7280">
        <w:rPr>
          <w:rFonts w:ascii="Arial" w:hAnsi="Arial" w:cs="Arial"/>
          <w:sz w:val="20"/>
        </w:rPr>
        <w:t xml:space="preserve">in the RRC discussion </w:t>
      </w:r>
      <w:r w:rsidR="00DE2F52">
        <w:rPr>
          <w:rFonts w:ascii="Arial" w:hAnsi="Arial" w:cs="Arial"/>
          <w:sz w:val="20"/>
        </w:rPr>
        <w:t>about</w:t>
      </w:r>
      <w:r w:rsidR="005C7280">
        <w:rPr>
          <w:rFonts w:ascii="Arial" w:hAnsi="Arial" w:cs="Arial"/>
          <w:sz w:val="20"/>
        </w:rPr>
        <w:t xml:space="preserve"> </w:t>
      </w:r>
      <w:r w:rsidR="00DB70F0">
        <w:rPr>
          <w:rFonts w:ascii="Arial" w:hAnsi="Arial" w:cs="Arial"/>
          <w:sz w:val="20"/>
        </w:rPr>
        <w:t>unified TCI framework.</w:t>
      </w:r>
    </w:p>
    <w:p w14:paraId="72716C81" w14:textId="6F0A492E" w:rsidR="00B263B9" w:rsidRPr="00C37773" w:rsidRDefault="0067083C" w:rsidP="00404DA6">
      <w:pPr>
        <w:pStyle w:val="3"/>
        <w:numPr>
          <w:ilvl w:val="2"/>
          <w:numId w:val="4"/>
        </w:numPr>
      </w:pPr>
      <w:r w:rsidRPr="00C37773">
        <w:t>MAC</w:t>
      </w:r>
      <w:r w:rsidR="005C2317" w:rsidRPr="00C37773">
        <w:t xml:space="preserve"> CE </w:t>
      </w:r>
      <w:r w:rsidR="007E77EA" w:rsidRPr="00C37773">
        <w:t xml:space="preserve">TCI state </w:t>
      </w:r>
      <w:r w:rsidR="005C2317" w:rsidRPr="00C37773">
        <w:t>activation</w:t>
      </w:r>
      <w:r w:rsidR="00A427BF" w:rsidRPr="00C37773">
        <w:t xml:space="preserve"> and indication</w:t>
      </w:r>
    </w:p>
    <w:p w14:paraId="067E847B" w14:textId="7AB8159E" w:rsidR="00153FE5" w:rsidRPr="00404DA6" w:rsidRDefault="007A1324" w:rsidP="0036294F">
      <w:pPr>
        <w:spacing w:after="120"/>
        <w:rPr>
          <w:rFonts w:ascii="Arial" w:hAnsi="Arial" w:cs="Arial"/>
          <w:sz w:val="20"/>
          <w:u w:val="single"/>
        </w:rPr>
      </w:pPr>
      <w:r w:rsidRPr="00C37773">
        <w:rPr>
          <w:rFonts w:ascii="Arial" w:hAnsi="Arial" w:cs="Arial"/>
          <w:sz w:val="20"/>
          <w:u w:val="single"/>
        </w:rPr>
        <w:t>TCI s</w:t>
      </w:r>
      <w:r w:rsidRPr="00404DA6">
        <w:rPr>
          <w:rFonts w:ascii="Arial" w:hAnsi="Arial" w:cs="Arial"/>
          <w:sz w:val="20"/>
          <w:u w:val="single"/>
        </w:rPr>
        <w:t xml:space="preserve">tates </w:t>
      </w:r>
      <w:r w:rsidRPr="00C37773">
        <w:rPr>
          <w:rFonts w:ascii="Arial" w:hAnsi="Arial" w:cs="Arial"/>
          <w:sz w:val="20"/>
          <w:u w:val="single"/>
        </w:rPr>
        <w:t>a</w:t>
      </w:r>
      <w:r w:rsidRPr="00404DA6">
        <w:rPr>
          <w:rFonts w:ascii="Arial" w:hAnsi="Arial" w:cs="Arial"/>
          <w:sz w:val="20"/>
          <w:u w:val="single"/>
        </w:rPr>
        <w:t>ctivation for PDSCH</w:t>
      </w:r>
    </w:p>
    <w:p w14:paraId="5F68FCF6" w14:textId="6FB0E0B0" w:rsidR="00A427BF" w:rsidRDefault="008A6EFB" w:rsidP="0036294F">
      <w:pPr>
        <w:spacing w:after="120"/>
        <w:rPr>
          <w:rFonts w:ascii="Arial" w:hAnsi="Arial" w:cs="Arial"/>
          <w:sz w:val="20"/>
        </w:rPr>
      </w:pPr>
      <w:r>
        <w:rPr>
          <w:rFonts w:ascii="Arial" w:hAnsi="Arial" w:cs="Arial"/>
          <w:sz w:val="20"/>
        </w:rPr>
        <w:t xml:space="preserve">In Rel-15/16 TCI framework, the </w:t>
      </w:r>
      <w:r w:rsidR="00E13B9C">
        <w:rPr>
          <w:rFonts w:ascii="Arial" w:hAnsi="Arial" w:cs="Arial"/>
          <w:sz w:val="20"/>
        </w:rPr>
        <w:t>“</w:t>
      </w:r>
      <w:r w:rsidR="00E13B9C" w:rsidRPr="00E13B9C">
        <w:rPr>
          <w:rFonts w:ascii="Arial" w:hAnsi="Arial" w:cs="Arial"/>
          <w:sz w:val="20"/>
        </w:rPr>
        <w:t>TCI States Activation/Deactivation for UE-specific PDSCH</w:t>
      </w:r>
      <w:r w:rsidR="00E13B9C">
        <w:rPr>
          <w:rFonts w:ascii="Arial" w:hAnsi="Arial" w:cs="Arial"/>
          <w:sz w:val="20"/>
        </w:rPr>
        <w:t>”</w:t>
      </w:r>
      <w:r w:rsidR="00E13B9C" w:rsidRPr="00E13B9C">
        <w:rPr>
          <w:rFonts w:ascii="Arial" w:hAnsi="Arial" w:cs="Arial"/>
          <w:sz w:val="20"/>
        </w:rPr>
        <w:t xml:space="preserve"> MAC CE</w:t>
      </w:r>
      <w:r w:rsidR="00E13B9C">
        <w:rPr>
          <w:rFonts w:ascii="Arial" w:hAnsi="Arial" w:cs="Arial"/>
          <w:sz w:val="20"/>
        </w:rPr>
        <w:t xml:space="preserve"> can activate and deactivate TCI states for each CORESET pool. </w:t>
      </w:r>
      <w:r w:rsidR="006E4DAA">
        <w:rPr>
          <w:rFonts w:ascii="Arial" w:hAnsi="Arial" w:cs="Arial"/>
          <w:sz w:val="20"/>
        </w:rPr>
        <w:t>For Rel-17 enhancement</w:t>
      </w:r>
      <w:r w:rsidR="009D5F97">
        <w:rPr>
          <w:rFonts w:ascii="Arial" w:hAnsi="Arial" w:cs="Arial"/>
          <w:sz w:val="20"/>
        </w:rPr>
        <w:t>s, the MAC CE can be used</w:t>
      </w:r>
      <w:r w:rsidR="00302745">
        <w:rPr>
          <w:rFonts w:ascii="Arial" w:hAnsi="Arial" w:cs="Arial"/>
          <w:sz w:val="20"/>
        </w:rPr>
        <w:t xml:space="preserve">, and </w:t>
      </w:r>
    </w:p>
    <w:p w14:paraId="00639D5F" w14:textId="7BC88187" w:rsidR="00A427BF" w:rsidRDefault="00A427BF" w:rsidP="00B244BA">
      <w:pPr>
        <w:pStyle w:val="afc"/>
        <w:numPr>
          <w:ilvl w:val="0"/>
          <w:numId w:val="14"/>
        </w:numPr>
        <w:spacing w:after="120"/>
        <w:rPr>
          <w:rFonts w:ascii="Arial" w:hAnsi="Arial" w:cs="Arial"/>
        </w:rPr>
      </w:pPr>
      <w:r w:rsidRPr="00A427BF">
        <w:rPr>
          <w:rFonts w:ascii="Arial" w:hAnsi="Arial" w:cs="Arial"/>
        </w:rPr>
        <w:t>For</w:t>
      </w:r>
      <w:r w:rsidR="00E653FF">
        <w:rPr>
          <w:rFonts w:ascii="Arial" w:hAnsi="Arial" w:cs="Arial"/>
        </w:rPr>
        <w:t xml:space="preserve"> inter-cell multi-TRP</w:t>
      </w:r>
      <w:r w:rsidR="00BD174A">
        <w:rPr>
          <w:rFonts w:ascii="Arial" w:hAnsi="Arial" w:cs="Arial"/>
        </w:rPr>
        <w:t xml:space="preserve"> </w:t>
      </w:r>
      <w:r w:rsidR="006E4DAA">
        <w:rPr>
          <w:rFonts w:ascii="Arial" w:hAnsi="Arial" w:cs="Arial"/>
        </w:rPr>
        <w:t>using Rel-15/16 TCI framework</w:t>
      </w:r>
      <w:r w:rsidR="00E653FF">
        <w:rPr>
          <w:rFonts w:ascii="Arial" w:hAnsi="Arial" w:cs="Arial"/>
        </w:rPr>
        <w:t xml:space="preserve">, </w:t>
      </w:r>
      <w:r w:rsidR="00302745">
        <w:rPr>
          <w:rFonts w:ascii="Arial" w:hAnsi="Arial" w:cs="Arial"/>
        </w:rPr>
        <w:t xml:space="preserve">following the same reason for Proposal 4, </w:t>
      </w:r>
      <w:r w:rsidR="00E653FF">
        <w:rPr>
          <w:rFonts w:ascii="Arial" w:hAnsi="Arial" w:cs="Arial"/>
        </w:rPr>
        <w:t xml:space="preserve">TCI states from TRP with different PCI can only be activated </w:t>
      </w:r>
      <w:r w:rsidR="00F809F2">
        <w:rPr>
          <w:rFonts w:ascii="Arial" w:hAnsi="Arial" w:cs="Arial"/>
        </w:rPr>
        <w:t>for CORESET Pool #1.</w:t>
      </w:r>
      <w:r w:rsidR="00F8026C">
        <w:rPr>
          <w:rFonts w:ascii="Arial" w:hAnsi="Arial" w:cs="Arial"/>
        </w:rPr>
        <w:t xml:space="preserve"> In other words, the downlink transmission can only be scheduled by a CORESET in Pool#1.</w:t>
      </w:r>
      <w:r w:rsidR="005C7400">
        <w:rPr>
          <w:rFonts w:ascii="Arial" w:hAnsi="Arial" w:cs="Arial"/>
        </w:rPr>
        <w:t xml:space="preserve"> </w:t>
      </w:r>
    </w:p>
    <w:p w14:paraId="29E533E8" w14:textId="6800341B" w:rsidR="003C0C85" w:rsidRPr="00A427BF" w:rsidRDefault="00A427BF" w:rsidP="00B244BA">
      <w:pPr>
        <w:pStyle w:val="afc"/>
        <w:numPr>
          <w:ilvl w:val="0"/>
          <w:numId w:val="14"/>
        </w:numPr>
        <w:spacing w:after="120"/>
        <w:rPr>
          <w:rFonts w:ascii="Arial" w:hAnsi="Arial" w:cs="Arial"/>
        </w:rPr>
      </w:pPr>
      <w:r>
        <w:rPr>
          <w:rFonts w:ascii="Arial" w:hAnsi="Arial" w:cs="Arial"/>
        </w:rPr>
        <w:t>For inter-cell BM</w:t>
      </w:r>
      <w:r w:rsidR="00BD174A">
        <w:rPr>
          <w:rFonts w:ascii="Arial" w:hAnsi="Arial" w:cs="Arial"/>
        </w:rPr>
        <w:t xml:space="preserve"> using Rel-17 unified TCI framework</w:t>
      </w:r>
      <w:r w:rsidR="00E13B9C" w:rsidRPr="00A427BF">
        <w:rPr>
          <w:rFonts w:ascii="Arial" w:hAnsi="Arial" w:cs="Arial"/>
        </w:rPr>
        <w:t xml:space="preserve">, CORESET pool is not </w:t>
      </w:r>
      <w:r>
        <w:rPr>
          <w:rFonts w:ascii="Arial" w:hAnsi="Arial" w:cs="Arial"/>
        </w:rPr>
        <w:t xml:space="preserve">needed (and not </w:t>
      </w:r>
      <w:r w:rsidR="00E13B9C" w:rsidRPr="00A427BF">
        <w:rPr>
          <w:rFonts w:ascii="Arial" w:hAnsi="Arial" w:cs="Arial"/>
        </w:rPr>
        <w:t>support</w:t>
      </w:r>
      <w:r>
        <w:rPr>
          <w:rFonts w:ascii="Arial" w:hAnsi="Arial" w:cs="Arial"/>
        </w:rPr>
        <w:t>), and thus</w:t>
      </w:r>
      <w:r w:rsidR="00E13B9C" w:rsidRPr="00A427BF">
        <w:rPr>
          <w:rFonts w:ascii="Arial" w:hAnsi="Arial" w:cs="Arial"/>
        </w:rPr>
        <w:t xml:space="preserve"> </w:t>
      </w:r>
      <w:r w:rsidR="007E77EA" w:rsidRPr="00A427BF">
        <w:rPr>
          <w:rFonts w:ascii="Arial" w:hAnsi="Arial" w:cs="Arial"/>
        </w:rPr>
        <w:t>the CORESET Pool ID field is always ‘0’</w:t>
      </w:r>
      <w:r w:rsidR="009D5F97">
        <w:rPr>
          <w:rFonts w:ascii="Arial" w:hAnsi="Arial" w:cs="Arial"/>
        </w:rPr>
        <w:t>, or ignored by UE</w:t>
      </w:r>
      <w:r w:rsidR="007E77EA" w:rsidRPr="00A427BF">
        <w:rPr>
          <w:rFonts w:ascii="Arial" w:hAnsi="Arial" w:cs="Arial"/>
        </w:rPr>
        <w:t>.</w:t>
      </w:r>
    </w:p>
    <w:p w14:paraId="6E740B80" w14:textId="740707FC" w:rsidR="0078455B" w:rsidRDefault="00302F9A" w:rsidP="005C57B7">
      <w:pPr>
        <w:spacing w:after="120"/>
        <w:ind w:left="1440" w:hanging="1440"/>
        <w:rPr>
          <w:rFonts w:ascii="Arial" w:hAnsi="Arial" w:cs="Arial"/>
          <w:b/>
          <w:sz w:val="20"/>
        </w:rPr>
      </w:pPr>
      <w:r w:rsidRPr="005C57B7">
        <w:rPr>
          <w:rFonts w:ascii="Arial" w:hAnsi="Arial" w:cs="Arial"/>
          <w:b/>
          <w:sz w:val="20"/>
        </w:rPr>
        <w:t xml:space="preserve">Proposal </w:t>
      </w:r>
      <w:r w:rsidR="00BA3677">
        <w:rPr>
          <w:rFonts w:ascii="Arial" w:hAnsi="Arial" w:cs="Arial"/>
          <w:b/>
          <w:sz w:val="20"/>
        </w:rPr>
        <w:t>5</w:t>
      </w:r>
      <w:r w:rsidRPr="005C57B7">
        <w:rPr>
          <w:rFonts w:ascii="Arial" w:hAnsi="Arial" w:cs="Arial"/>
          <w:b/>
          <w:sz w:val="20"/>
        </w:rPr>
        <w:t>:</w:t>
      </w:r>
      <w:r w:rsidRPr="005C57B7">
        <w:rPr>
          <w:rFonts w:ascii="Arial" w:hAnsi="Arial" w:cs="Arial"/>
          <w:b/>
          <w:sz w:val="20"/>
        </w:rPr>
        <w:tab/>
      </w:r>
      <w:r w:rsidR="0078455B" w:rsidRPr="005C57B7">
        <w:rPr>
          <w:rFonts w:ascii="Arial" w:hAnsi="Arial" w:cs="Arial"/>
          <w:b/>
          <w:sz w:val="20"/>
        </w:rPr>
        <w:t xml:space="preserve">The “TCI States Activation/Deactivation for UE-specific PDSCH” MAC CE can be used for both inter-cell BM and inter-cell multi-TRP operations. </w:t>
      </w:r>
    </w:p>
    <w:p w14:paraId="26262EAF" w14:textId="77777777" w:rsidR="005C7400" w:rsidRPr="005C7400" w:rsidRDefault="005C7400" w:rsidP="00B244BA">
      <w:pPr>
        <w:pStyle w:val="afc"/>
        <w:numPr>
          <w:ilvl w:val="0"/>
          <w:numId w:val="14"/>
        </w:numPr>
        <w:spacing w:after="120"/>
        <w:rPr>
          <w:rFonts w:ascii="Arial" w:hAnsi="Arial" w:cs="Arial"/>
          <w:b/>
        </w:rPr>
      </w:pPr>
      <w:r w:rsidRPr="005C7400">
        <w:rPr>
          <w:rFonts w:ascii="Arial" w:hAnsi="Arial" w:cs="Arial"/>
          <w:b/>
        </w:rPr>
        <w:t xml:space="preserve">For inter-cell multi-TRP, TCI states from TRP with different PCI can only be activated for CORESET Pool #1. </w:t>
      </w:r>
    </w:p>
    <w:p w14:paraId="7C2D1E74" w14:textId="39C52FAA" w:rsidR="005C7400" w:rsidRPr="005C7400" w:rsidRDefault="005C7400" w:rsidP="00B244BA">
      <w:pPr>
        <w:pStyle w:val="afc"/>
        <w:numPr>
          <w:ilvl w:val="0"/>
          <w:numId w:val="14"/>
        </w:numPr>
        <w:spacing w:after="120"/>
        <w:rPr>
          <w:rFonts w:ascii="Arial" w:hAnsi="Arial" w:cs="Arial"/>
          <w:b/>
        </w:rPr>
      </w:pPr>
      <w:r w:rsidRPr="005C7400">
        <w:rPr>
          <w:rFonts w:ascii="Arial" w:hAnsi="Arial" w:cs="Arial"/>
          <w:b/>
        </w:rPr>
        <w:t>For inter-cell BM</w:t>
      </w:r>
      <w:r w:rsidR="008468DB">
        <w:rPr>
          <w:rFonts w:ascii="Arial" w:hAnsi="Arial" w:cs="Arial"/>
          <w:b/>
        </w:rPr>
        <w:t>,</w:t>
      </w:r>
      <w:r w:rsidRPr="005C7400">
        <w:rPr>
          <w:rFonts w:ascii="Arial" w:hAnsi="Arial" w:cs="Arial"/>
          <w:b/>
        </w:rPr>
        <w:t xml:space="preserve"> CORESET Pool ID field is always ‘0’</w:t>
      </w:r>
      <w:r w:rsidR="005D693B">
        <w:rPr>
          <w:rFonts w:ascii="Arial" w:hAnsi="Arial" w:cs="Arial"/>
          <w:b/>
        </w:rPr>
        <w:t>, or ignored by UE</w:t>
      </w:r>
      <w:r w:rsidRPr="005C7400">
        <w:rPr>
          <w:rFonts w:ascii="Arial" w:hAnsi="Arial" w:cs="Arial"/>
          <w:b/>
        </w:rPr>
        <w:t>.</w:t>
      </w:r>
    </w:p>
    <w:p w14:paraId="2399D07C" w14:textId="387F405B" w:rsidR="007A1324" w:rsidRPr="00404DA6" w:rsidRDefault="007A1324" w:rsidP="00026517">
      <w:pPr>
        <w:spacing w:after="120"/>
        <w:rPr>
          <w:rFonts w:ascii="Arial" w:hAnsi="Arial" w:cs="Arial"/>
          <w:sz w:val="20"/>
          <w:u w:val="single"/>
          <w:lang w:val="en-GB"/>
        </w:rPr>
      </w:pPr>
      <w:r w:rsidRPr="00404DA6">
        <w:rPr>
          <w:rFonts w:ascii="Arial" w:hAnsi="Arial" w:cs="Arial"/>
          <w:sz w:val="20"/>
          <w:u w:val="single"/>
          <w:lang w:val="en-GB"/>
        </w:rPr>
        <w:t xml:space="preserve">TCI state indication for PDCCH </w:t>
      </w:r>
    </w:p>
    <w:p w14:paraId="3CA9698A" w14:textId="6ADBE0CC" w:rsidR="00920BEA" w:rsidRDefault="007A1324" w:rsidP="00026517">
      <w:pPr>
        <w:spacing w:after="120"/>
        <w:rPr>
          <w:rFonts w:ascii="Arial" w:hAnsi="Arial" w:cs="Arial"/>
          <w:sz w:val="20"/>
        </w:rPr>
      </w:pPr>
      <w:r>
        <w:rPr>
          <w:rFonts w:ascii="Arial" w:hAnsi="Arial" w:cs="Arial"/>
          <w:sz w:val="20"/>
          <w:lang w:val="en-GB"/>
        </w:rPr>
        <w:lastRenderedPageBreak/>
        <w:t xml:space="preserve">If UE is configured to use </w:t>
      </w:r>
      <w:r w:rsidR="00302745">
        <w:rPr>
          <w:rFonts w:ascii="Arial" w:hAnsi="Arial" w:cs="Arial"/>
          <w:sz w:val="20"/>
          <w:lang w:val="en-GB"/>
        </w:rPr>
        <w:t>Rel-15/16</w:t>
      </w:r>
      <w:r w:rsidR="002821EC">
        <w:rPr>
          <w:rFonts w:ascii="Arial" w:hAnsi="Arial" w:cs="Arial"/>
          <w:sz w:val="20"/>
          <w:lang w:val="en-GB"/>
        </w:rPr>
        <w:t xml:space="preserve"> </w:t>
      </w:r>
      <w:r w:rsidR="00920BEA" w:rsidRPr="00920BEA">
        <w:rPr>
          <w:rFonts w:ascii="Arial" w:hAnsi="Arial" w:cs="Arial"/>
          <w:sz w:val="20"/>
        </w:rPr>
        <w:t>TCI</w:t>
      </w:r>
      <w:r w:rsidR="002821EC">
        <w:rPr>
          <w:rFonts w:ascii="Arial" w:hAnsi="Arial" w:cs="Arial"/>
          <w:sz w:val="20"/>
        </w:rPr>
        <w:t xml:space="preserve"> framework, TCI</w:t>
      </w:r>
      <w:r w:rsidR="00920BEA" w:rsidRPr="00920BEA">
        <w:rPr>
          <w:rFonts w:ascii="Arial" w:hAnsi="Arial" w:cs="Arial"/>
          <w:sz w:val="20"/>
        </w:rPr>
        <w:t xml:space="preserve"> states from TRP with different PCI can only</w:t>
      </w:r>
      <w:r w:rsidR="00E25761">
        <w:rPr>
          <w:rFonts w:ascii="Arial" w:hAnsi="Arial" w:cs="Arial"/>
          <w:sz w:val="20"/>
        </w:rPr>
        <w:t xml:space="preserve"> be indicated </w:t>
      </w:r>
      <w:r w:rsidR="00D3511C">
        <w:rPr>
          <w:rFonts w:ascii="Arial" w:hAnsi="Arial" w:cs="Arial"/>
          <w:sz w:val="20"/>
        </w:rPr>
        <w:t>for PDCCH monitoring in a CORESET in Pool#1</w:t>
      </w:r>
      <w:r w:rsidR="002821EC">
        <w:rPr>
          <w:rFonts w:ascii="Arial" w:hAnsi="Arial" w:cs="Arial"/>
          <w:sz w:val="20"/>
        </w:rPr>
        <w:t>, following the same reason for Proposal 4</w:t>
      </w:r>
      <w:r w:rsidR="00D3511C">
        <w:rPr>
          <w:rFonts w:ascii="Arial" w:hAnsi="Arial" w:cs="Arial"/>
          <w:sz w:val="20"/>
        </w:rPr>
        <w:t>.</w:t>
      </w:r>
    </w:p>
    <w:p w14:paraId="717F4084" w14:textId="17351AA7" w:rsidR="00D3511C" w:rsidRPr="00D3511C" w:rsidRDefault="00D3511C" w:rsidP="00D3511C">
      <w:pPr>
        <w:spacing w:after="120"/>
        <w:ind w:left="1440" w:hanging="1440"/>
        <w:rPr>
          <w:rFonts w:ascii="Arial" w:hAnsi="Arial" w:cs="Arial"/>
          <w:b/>
          <w:sz w:val="20"/>
        </w:rPr>
      </w:pPr>
      <w:r w:rsidRPr="00D3511C">
        <w:rPr>
          <w:rFonts w:ascii="Arial" w:hAnsi="Arial" w:cs="Arial"/>
          <w:b/>
          <w:sz w:val="20"/>
          <w:lang w:val="en-GB"/>
        </w:rPr>
        <w:t>Proposal 6:</w:t>
      </w:r>
      <w:r w:rsidRPr="00D3511C">
        <w:rPr>
          <w:rFonts w:ascii="Arial" w:hAnsi="Arial" w:cs="Arial"/>
          <w:b/>
          <w:sz w:val="20"/>
          <w:lang w:val="en-GB"/>
        </w:rPr>
        <w:tab/>
      </w:r>
      <w:r w:rsidR="00C56B18">
        <w:rPr>
          <w:rFonts w:ascii="Arial" w:hAnsi="Arial" w:cs="Arial"/>
          <w:b/>
          <w:sz w:val="20"/>
        </w:rPr>
        <w:t>If UE is configured to use Rel-15/16 TCI framework</w:t>
      </w:r>
      <w:r w:rsidRPr="00D3511C">
        <w:rPr>
          <w:rFonts w:ascii="Arial" w:hAnsi="Arial" w:cs="Arial"/>
          <w:b/>
          <w:sz w:val="20"/>
          <w:lang w:val="en-GB"/>
        </w:rPr>
        <w:t xml:space="preserve">, </w:t>
      </w:r>
      <w:r w:rsidRPr="00D3511C">
        <w:rPr>
          <w:rFonts w:ascii="Arial" w:hAnsi="Arial" w:cs="Arial"/>
          <w:b/>
          <w:sz w:val="20"/>
        </w:rPr>
        <w:t>TCI states from TRP with different PCI can only be indicated for PDCCH monitoring in a CORESET in Pool#1</w:t>
      </w:r>
      <w:r>
        <w:rPr>
          <w:rFonts w:ascii="Arial" w:hAnsi="Arial" w:cs="Arial"/>
          <w:b/>
          <w:sz w:val="20"/>
        </w:rPr>
        <w:t>.</w:t>
      </w:r>
    </w:p>
    <w:p w14:paraId="604A1B88" w14:textId="10D67BCA" w:rsidR="003D6372" w:rsidRDefault="00CF0BD5" w:rsidP="00026517">
      <w:pPr>
        <w:spacing w:after="120"/>
        <w:rPr>
          <w:rFonts w:ascii="Arial" w:hAnsi="Arial" w:cs="Arial"/>
          <w:sz w:val="20"/>
        </w:rPr>
      </w:pPr>
      <w:r>
        <w:rPr>
          <w:rFonts w:ascii="Arial" w:hAnsi="Arial" w:cs="Arial"/>
          <w:sz w:val="20"/>
        </w:rPr>
        <w:t>Note that i</w:t>
      </w:r>
      <w:r w:rsidR="003D6372">
        <w:rPr>
          <w:rFonts w:ascii="Arial" w:hAnsi="Arial" w:cs="Arial"/>
          <w:sz w:val="20"/>
        </w:rPr>
        <w:t xml:space="preserve">f UE is configured </w:t>
      </w:r>
      <w:r w:rsidR="00DF4C3B">
        <w:rPr>
          <w:rFonts w:ascii="Arial" w:hAnsi="Arial" w:cs="Arial"/>
          <w:sz w:val="20"/>
        </w:rPr>
        <w:t>to use Rel-17 TC</w:t>
      </w:r>
      <w:r>
        <w:rPr>
          <w:rFonts w:ascii="Arial" w:hAnsi="Arial" w:cs="Arial"/>
          <w:sz w:val="20"/>
        </w:rPr>
        <w:t xml:space="preserve">I framework, TCI state for PDCCH monitoring is the same as that for </w:t>
      </w:r>
      <w:r w:rsidR="00EB4710">
        <w:rPr>
          <w:rFonts w:ascii="Arial" w:hAnsi="Arial" w:cs="Arial"/>
          <w:sz w:val="20"/>
        </w:rPr>
        <w:t xml:space="preserve">PDSCH, </w:t>
      </w:r>
      <w:r>
        <w:rPr>
          <w:rFonts w:ascii="Arial" w:hAnsi="Arial" w:cs="Arial"/>
          <w:sz w:val="20"/>
        </w:rPr>
        <w:t>and is indicated by DCI/MAC CE</w:t>
      </w:r>
      <w:r w:rsidR="00EB4710">
        <w:rPr>
          <w:rFonts w:ascii="Arial" w:hAnsi="Arial" w:cs="Arial"/>
          <w:sz w:val="20"/>
        </w:rPr>
        <w:t>.</w:t>
      </w:r>
      <w:r>
        <w:rPr>
          <w:rFonts w:ascii="Arial" w:hAnsi="Arial" w:cs="Arial"/>
          <w:sz w:val="20"/>
        </w:rPr>
        <w:t xml:space="preserve"> </w:t>
      </w:r>
    </w:p>
    <w:p w14:paraId="5E32CE5B" w14:textId="49191332" w:rsidR="00026517" w:rsidRDefault="00026517" w:rsidP="00026517">
      <w:pPr>
        <w:spacing w:after="120"/>
        <w:rPr>
          <w:rFonts w:ascii="Arial" w:hAnsi="Arial" w:cs="Arial"/>
          <w:sz w:val="20"/>
        </w:rPr>
      </w:pPr>
      <w:r w:rsidRPr="00026517">
        <w:rPr>
          <w:rFonts w:ascii="Arial" w:hAnsi="Arial" w:cs="Arial"/>
          <w:sz w:val="20"/>
        </w:rPr>
        <w:t xml:space="preserve">Figure </w:t>
      </w:r>
      <w:r w:rsidR="0036126D">
        <w:rPr>
          <w:rFonts w:ascii="Arial" w:hAnsi="Arial" w:cs="Arial"/>
          <w:sz w:val="20"/>
        </w:rPr>
        <w:t>4</w:t>
      </w:r>
      <w:r w:rsidRPr="00026517">
        <w:rPr>
          <w:rFonts w:ascii="Arial" w:hAnsi="Arial" w:cs="Arial"/>
          <w:sz w:val="20"/>
        </w:rPr>
        <w:t xml:space="preserve"> and </w:t>
      </w:r>
      <w:r w:rsidR="0036126D">
        <w:rPr>
          <w:rFonts w:ascii="Arial" w:hAnsi="Arial" w:cs="Arial"/>
          <w:sz w:val="20"/>
        </w:rPr>
        <w:t>5 illustrate</w:t>
      </w:r>
      <w:bookmarkStart w:id="7" w:name="_GoBack"/>
      <w:bookmarkEnd w:id="7"/>
      <w:r w:rsidRPr="00026517">
        <w:rPr>
          <w:rFonts w:ascii="Arial" w:hAnsi="Arial" w:cs="Arial"/>
          <w:sz w:val="20"/>
        </w:rPr>
        <w:t xml:space="preserve"> the </w:t>
      </w:r>
      <w:r w:rsidR="005C7400">
        <w:rPr>
          <w:rFonts w:ascii="Arial" w:hAnsi="Arial" w:cs="Arial"/>
          <w:sz w:val="20"/>
        </w:rPr>
        <w:t xml:space="preserve">beam indication (including </w:t>
      </w:r>
      <w:r w:rsidRPr="00026517">
        <w:rPr>
          <w:rFonts w:ascii="Arial" w:hAnsi="Arial" w:cs="Arial"/>
          <w:sz w:val="20"/>
        </w:rPr>
        <w:t>RRC configuration, MAC activation/indication, and DCI indication of TCI states</w:t>
      </w:r>
      <w:r w:rsidR="005C7400">
        <w:rPr>
          <w:rFonts w:ascii="Arial" w:hAnsi="Arial" w:cs="Arial"/>
          <w:sz w:val="20"/>
        </w:rPr>
        <w:t>)</w:t>
      </w:r>
      <w:r>
        <w:rPr>
          <w:rFonts w:ascii="Arial" w:hAnsi="Arial" w:cs="Arial" w:hint="eastAsia"/>
          <w:sz w:val="20"/>
        </w:rPr>
        <w:t>, f</w:t>
      </w:r>
      <w:r>
        <w:rPr>
          <w:rFonts w:ascii="Arial" w:hAnsi="Arial" w:cs="Arial"/>
          <w:sz w:val="20"/>
        </w:rPr>
        <w:t>or inter-cell BM and inter-cell multi-TRP operations, respectively.</w:t>
      </w:r>
    </w:p>
    <w:p w14:paraId="1F21D334" w14:textId="4DBAD45E" w:rsidR="005C7400" w:rsidRDefault="003806BB" w:rsidP="00F839B4">
      <w:pPr>
        <w:spacing w:after="120"/>
        <w:jc w:val="center"/>
        <w:rPr>
          <w:rFonts w:ascii="Arial" w:hAnsi="Arial" w:cs="Arial"/>
          <w:sz w:val="20"/>
        </w:rPr>
      </w:pPr>
      <w:r>
        <w:rPr>
          <w:rFonts w:ascii="Arial" w:hAnsi="Arial" w:cs="Arial"/>
          <w:noProof/>
          <w:sz w:val="20"/>
        </w:rPr>
        <w:drawing>
          <wp:inline distT="0" distB="0" distL="0" distR="0" wp14:anchorId="638F988D" wp14:editId="493F7084">
            <wp:extent cx="4477889" cy="2948774"/>
            <wp:effectExtent l="0" t="0" r="0" b="444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85957" cy="2954087"/>
                    </a:xfrm>
                    <a:prstGeom prst="rect">
                      <a:avLst/>
                    </a:prstGeom>
                    <a:noFill/>
                  </pic:spPr>
                </pic:pic>
              </a:graphicData>
            </a:graphic>
          </wp:inline>
        </w:drawing>
      </w:r>
    </w:p>
    <w:p w14:paraId="3E4DBE70" w14:textId="58C0783D" w:rsidR="005C7400" w:rsidRPr="000B18AD" w:rsidRDefault="005C7400" w:rsidP="000B18AD">
      <w:pPr>
        <w:spacing w:after="120"/>
        <w:jc w:val="center"/>
        <w:rPr>
          <w:rFonts w:ascii="Arial" w:hAnsi="Arial" w:cs="Arial"/>
          <w:b/>
          <w:sz w:val="20"/>
        </w:rPr>
      </w:pPr>
      <w:r w:rsidRPr="000B18AD">
        <w:rPr>
          <w:rFonts w:ascii="Arial" w:hAnsi="Arial" w:cs="Arial" w:hint="eastAsia"/>
          <w:b/>
          <w:sz w:val="20"/>
        </w:rPr>
        <w:t xml:space="preserve">Figure </w:t>
      </w:r>
      <w:r w:rsidR="0036126D">
        <w:rPr>
          <w:rFonts w:ascii="Arial" w:hAnsi="Arial" w:cs="Arial"/>
          <w:b/>
          <w:sz w:val="20"/>
        </w:rPr>
        <w:t>4</w:t>
      </w:r>
      <w:r w:rsidRPr="000B18AD">
        <w:rPr>
          <w:rFonts w:ascii="Arial" w:hAnsi="Arial" w:cs="Arial"/>
          <w:b/>
          <w:sz w:val="20"/>
        </w:rPr>
        <w:t>.</w:t>
      </w:r>
      <w:r w:rsidRPr="000B18AD">
        <w:rPr>
          <w:rFonts w:ascii="Arial" w:hAnsi="Arial" w:cs="Arial"/>
          <w:b/>
          <w:sz w:val="20"/>
        </w:rPr>
        <w:tab/>
      </w:r>
      <w:r w:rsidR="000B18AD" w:rsidRPr="000B18AD">
        <w:rPr>
          <w:rFonts w:ascii="Arial" w:hAnsi="Arial" w:cs="Arial"/>
          <w:b/>
          <w:sz w:val="20"/>
        </w:rPr>
        <w:t>Beam indication of inter-cell BM</w:t>
      </w:r>
      <w:r w:rsidR="0063559B">
        <w:rPr>
          <w:rFonts w:ascii="Arial" w:hAnsi="Arial" w:cs="Arial"/>
          <w:b/>
          <w:sz w:val="20"/>
        </w:rPr>
        <w:t xml:space="preserve">, using Rel-17 TCI </w:t>
      </w:r>
      <w:r w:rsidR="003F77B5">
        <w:rPr>
          <w:rFonts w:ascii="Arial" w:hAnsi="Arial" w:cs="Arial"/>
          <w:b/>
          <w:sz w:val="20"/>
        </w:rPr>
        <w:t>framework</w:t>
      </w:r>
    </w:p>
    <w:p w14:paraId="2CC9FA99" w14:textId="2E4F103E" w:rsidR="00026517" w:rsidRDefault="003806BB" w:rsidP="00026517">
      <w:pPr>
        <w:spacing w:after="120"/>
        <w:rPr>
          <w:rFonts w:ascii="Arial" w:hAnsi="Arial" w:cs="Arial"/>
          <w:sz w:val="20"/>
        </w:rPr>
      </w:pPr>
      <w:r>
        <w:rPr>
          <w:rFonts w:ascii="Arial" w:hAnsi="Arial" w:cs="Arial"/>
          <w:noProof/>
          <w:sz w:val="20"/>
        </w:rPr>
        <w:drawing>
          <wp:inline distT="0" distB="0" distL="0" distR="0" wp14:anchorId="5C96A39F" wp14:editId="1DB63C2F">
            <wp:extent cx="6119906" cy="3005959"/>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37328" cy="3014516"/>
                    </a:xfrm>
                    <a:prstGeom prst="rect">
                      <a:avLst/>
                    </a:prstGeom>
                    <a:noFill/>
                  </pic:spPr>
                </pic:pic>
              </a:graphicData>
            </a:graphic>
          </wp:inline>
        </w:drawing>
      </w:r>
    </w:p>
    <w:p w14:paraId="12267EA2" w14:textId="05D60B47" w:rsidR="00105ABB" w:rsidRPr="000B18AD" w:rsidRDefault="00105ABB" w:rsidP="00105ABB">
      <w:pPr>
        <w:spacing w:after="120"/>
        <w:jc w:val="center"/>
        <w:rPr>
          <w:rFonts w:ascii="Arial" w:hAnsi="Arial" w:cs="Arial"/>
          <w:b/>
          <w:sz w:val="20"/>
        </w:rPr>
      </w:pPr>
      <w:r w:rsidRPr="000B18AD">
        <w:rPr>
          <w:rFonts w:ascii="Arial" w:hAnsi="Arial" w:cs="Arial" w:hint="eastAsia"/>
          <w:b/>
          <w:sz w:val="20"/>
        </w:rPr>
        <w:t xml:space="preserve">Figure </w:t>
      </w:r>
      <w:r w:rsidR="0036126D">
        <w:rPr>
          <w:rFonts w:ascii="Arial" w:hAnsi="Arial" w:cs="Arial"/>
          <w:b/>
          <w:sz w:val="20"/>
        </w:rPr>
        <w:t>5</w:t>
      </w:r>
      <w:r w:rsidRPr="000B18AD">
        <w:rPr>
          <w:rFonts w:ascii="Arial" w:hAnsi="Arial" w:cs="Arial"/>
          <w:b/>
          <w:sz w:val="20"/>
        </w:rPr>
        <w:t>.</w:t>
      </w:r>
      <w:r w:rsidRPr="000B18AD">
        <w:rPr>
          <w:rFonts w:ascii="Arial" w:hAnsi="Arial" w:cs="Arial"/>
          <w:b/>
          <w:sz w:val="20"/>
        </w:rPr>
        <w:tab/>
        <w:t>Beam indication of inter-</w:t>
      </w:r>
      <w:r>
        <w:rPr>
          <w:rFonts w:ascii="Arial" w:hAnsi="Arial" w:cs="Arial"/>
          <w:b/>
          <w:sz w:val="20"/>
        </w:rPr>
        <w:t>cell multi-TRP, using Rel-15/16 TCI framework</w:t>
      </w:r>
    </w:p>
    <w:p w14:paraId="5D188EAE" w14:textId="77777777" w:rsidR="00105ABB" w:rsidRPr="00026517" w:rsidRDefault="00105ABB" w:rsidP="00026517">
      <w:pPr>
        <w:spacing w:after="120"/>
        <w:rPr>
          <w:rFonts w:ascii="Arial" w:hAnsi="Arial" w:cs="Arial"/>
          <w:sz w:val="20"/>
        </w:rPr>
      </w:pPr>
    </w:p>
    <w:p w14:paraId="0E35054B" w14:textId="7BF79746" w:rsidR="00A07E02" w:rsidRPr="0028744A" w:rsidRDefault="00A07E02" w:rsidP="00B600AB">
      <w:pPr>
        <w:pStyle w:val="1"/>
        <w:overflowPunct w:val="0"/>
        <w:autoSpaceDE w:val="0"/>
        <w:autoSpaceDN w:val="0"/>
        <w:adjustRightInd w:val="0"/>
        <w:spacing w:before="0" w:after="120"/>
        <w:rPr>
          <w:rFonts w:eastAsia="新細明體" w:cs="Arial"/>
        </w:rPr>
      </w:pPr>
      <w:r w:rsidRPr="0028744A">
        <w:rPr>
          <w:rFonts w:eastAsia="新細明體" w:cs="Arial"/>
        </w:rPr>
        <w:t>Conclusion</w:t>
      </w:r>
    </w:p>
    <w:bookmarkEnd w:id="0"/>
    <w:bookmarkEnd w:id="1"/>
    <w:p w14:paraId="4C6BE87F" w14:textId="128E5651" w:rsidR="001F5B00" w:rsidRDefault="008F40A2" w:rsidP="00025A52">
      <w:pPr>
        <w:spacing w:after="120"/>
        <w:rPr>
          <w:rFonts w:ascii="Arial" w:hAnsi="Arial" w:cs="Arial"/>
          <w:sz w:val="20"/>
          <w:szCs w:val="20"/>
          <w:lang w:val="en-GB"/>
        </w:rPr>
      </w:pPr>
      <w:r w:rsidRPr="0028744A">
        <w:rPr>
          <w:rFonts w:ascii="Arial" w:hAnsi="Arial" w:cs="Arial"/>
          <w:sz w:val="20"/>
          <w:szCs w:val="20"/>
          <w:lang w:val="en-GB"/>
        </w:rPr>
        <w:t>This c</w:t>
      </w:r>
      <w:r w:rsidR="001F5B00">
        <w:rPr>
          <w:rFonts w:ascii="Arial" w:hAnsi="Arial" w:cs="Arial"/>
          <w:sz w:val="20"/>
          <w:szCs w:val="20"/>
          <w:lang w:val="en-GB"/>
        </w:rPr>
        <w:t>ontribution discussed inter-cell beam management and multi-TRP operations</w:t>
      </w:r>
      <w:r w:rsidR="00A9500E">
        <w:rPr>
          <w:rFonts w:ascii="Arial" w:hAnsi="Arial" w:cs="Arial"/>
          <w:sz w:val="20"/>
          <w:szCs w:val="20"/>
          <w:lang w:val="en-GB"/>
        </w:rPr>
        <w:t>.</w:t>
      </w:r>
      <w:r w:rsidRPr="0028744A">
        <w:rPr>
          <w:rFonts w:ascii="Arial" w:hAnsi="Arial" w:cs="Arial"/>
          <w:sz w:val="20"/>
          <w:szCs w:val="20"/>
          <w:lang w:val="en-GB"/>
        </w:rPr>
        <w:t xml:space="preserve"> </w:t>
      </w:r>
      <w:r w:rsidR="001F5B00">
        <w:rPr>
          <w:rFonts w:ascii="Arial" w:hAnsi="Arial" w:cs="Arial"/>
          <w:sz w:val="20"/>
          <w:szCs w:val="20"/>
          <w:lang w:val="en-GB"/>
        </w:rPr>
        <w:t>We have the following observations:</w:t>
      </w:r>
    </w:p>
    <w:p w14:paraId="0F6AC273" w14:textId="103D7722" w:rsidR="00E819A3" w:rsidRDefault="00E819A3" w:rsidP="00E819A3">
      <w:pPr>
        <w:spacing w:after="120"/>
        <w:ind w:left="1440" w:hanging="1440"/>
        <w:rPr>
          <w:rFonts w:ascii="Arial" w:hAnsi="Arial" w:cs="Arial"/>
          <w:i/>
          <w:sz w:val="20"/>
          <w:szCs w:val="20"/>
          <w:lang w:val="en-GB"/>
        </w:rPr>
      </w:pPr>
      <w:r w:rsidRPr="000B63D4">
        <w:rPr>
          <w:rFonts w:ascii="Arial" w:hAnsi="Arial" w:cs="Arial"/>
          <w:i/>
          <w:sz w:val="20"/>
          <w:szCs w:val="20"/>
          <w:lang w:val="en-GB"/>
        </w:rPr>
        <w:lastRenderedPageBreak/>
        <w:t>Observation 1:</w:t>
      </w:r>
      <w:r w:rsidRPr="000B63D4">
        <w:rPr>
          <w:rFonts w:ascii="Arial" w:hAnsi="Arial" w:cs="Arial"/>
          <w:i/>
          <w:sz w:val="20"/>
          <w:szCs w:val="20"/>
          <w:lang w:val="en-GB"/>
        </w:rPr>
        <w:tab/>
        <w:t>A single cell may consist of multiple TRPs, and legacy beam management procedure allows UE to switch between beams from different TRPs.</w:t>
      </w:r>
    </w:p>
    <w:p w14:paraId="516E516D" w14:textId="1CD6C6F0" w:rsidR="004F28F7" w:rsidRDefault="004F28F7" w:rsidP="004F28F7">
      <w:pPr>
        <w:spacing w:after="120"/>
        <w:ind w:left="1440" w:hanging="1440"/>
        <w:jc w:val="both"/>
        <w:rPr>
          <w:rFonts w:ascii="Arial" w:hAnsi="Arial" w:cs="Arial"/>
          <w:i/>
          <w:sz w:val="20"/>
          <w:szCs w:val="20"/>
          <w:lang w:val="en-GB"/>
        </w:rPr>
      </w:pPr>
      <w:r w:rsidRPr="00B0692F">
        <w:rPr>
          <w:rFonts w:ascii="Arial" w:hAnsi="Arial" w:cs="Arial"/>
          <w:i/>
          <w:sz w:val="20"/>
          <w:szCs w:val="20"/>
          <w:lang w:val="en-GB"/>
        </w:rPr>
        <w:t>Observation</w:t>
      </w:r>
      <w:r>
        <w:rPr>
          <w:rFonts w:ascii="Arial" w:hAnsi="Arial" w:cs="Arial"/>
          <w:i/>
          <w:sz w:val="20"/>
          <w:szCs w:val="20"/>
          <w:lang w:val="en-GB"/>
        </w:rPr>
        <w:t xml:space="preserve"> 2</w:t>
      </w:r>
      <w:r w:rsidRPr="00B0692F">
        <w:rPr>
          <w:rFonts w:ascii="Arial" w:hAnsi="Arial" w:cs="Arial"/>
          <w:i/>
          <w:sz w:val="20"/>
          <w:szCs w:val="20"/>
          <w:lang w:val="en-GB"/>
        </w:rPr>
        <w:t>:</w:t>
      </w:r>
      <w:r w:rsidRPr="00B0692F">
        <w:rPr>
          <w:rFonts w:ascii="Arial" w:hAnsi="Arial" w:cs="Arial"/>
          <w:i/>
          <w:sz w:val="20"/>
          <w:szCs w:val="20"/>
          <w:lang w:val="en-GB"/>
        </w:rPr>
        <w:tab/>
        <w:t xml:space="preserve">The key enhancement brought by Rel-16 multi-TRP is overlapped transmission by </w:t>
      </w:r>
      <w:r>
        <w:rPr>
          <w:rFonts w:ascii="Arial" w:hAnsi="Arial" w:cs="Arial"/>
          <w:i/>
          <w:sz w:val="20"/>
          <w:szCs w:val="20"/>
          <w:lang w:val="en-GB"/>
        </w:rPr>
        <w:t xml:space="preserve">two </w:t>
      </w:r>
      <w:r w:rsidRPr="00B0692F">
        <w:rPr>
          <w:rFonts w:ascii="Arial" w:hAnsi="Arial" w:cs="Arial"/>
          <w:i/>
          <w:sz w:val="20"/>
          <w:szCs w:val="20"/>
          <w:lang w:val="en-GB"/>
        </w:rPr>
        <w:t>TRPs</w:t>
      </w:r>
      <w:r>
        <w:rPr>
          <w:rFonts w:ascii="Arial" w:hAnsi="Arial" w:cs="Arial"/>
          <w:i/>
          <w:sz w:val="20"/>
          <w:szCs w:val="20"/>
          <w:lang w:val="en-GB"/>
        </w:rPr>
        <w:t>, which means UE is indicated to use two TCI states for multi-PDSCH reception</w:t>
      </w:r>
      <w:r w:rsidRPr="00B0692F">
        <w:rPr>
          <w:rFonts w:ascii="Arial" w:hAnsi="Arial" w:cs="Arial"/>
          <w:i/>
          <w:sz w:val="20"/>
          <w:szCs w:val="20"/>
          <w:lang w:val="en-GB"/>
        </w:rPr>
        <w:t>.</w:t>
      </w:r>
    </w:p>
    <w:p w14:paraId="79922A1A" w14:textId="58A1FC56" w:rsidR="001F5B00" w:rsidRDefault="007A35B2" w:rsidP="007A35B2">
      <w:pPr>
        <w:spacing w:after="120"/>
        <w:ind w:left="1440" w:hanging="1440"/>
        <w:jc w:val="both"/>
        <w:rPr>
          <w:rFonts w:ascii="Arial" w:hAnsi="Arial" w:cs="Arial"/>
          <w:i/>
          <w:sz w:val="20"/>
          <w:szCs w:val="20"/>
          <w:lang w:val="en-GB"/>
        </w:rPr>
      </w:pPr>
      <w:r w:rsidRPr="00A457C0">
        <w:rPr>
          <w:rFonts w:ascii="Arial" w:hAnsi="Arial" w:cs="Arial"/>
          <w:i/>
          <w:sz w:val="20"/>
          <w:szCs w:val="20"/>
          <w:lang w:val="en-GB"/>
        </w:rPr>
        <w:t>Observation 3:</w:t>
      </w:r>
      <w:r w:rsidRPr="00A457C0">
        <w:rPr>
          <w:rFonts w:ascii="Arial" w:hAnsi="Arial" w:cs="Arial"/>
          <w:i/>
          <w:sz w:val="20"/>
          <w:szCs w:val="20"/>
          <w:lang w:val="en-GB"/>
        </w:rPr>
        <w:tab/>
        <w:t>Inter-cell BM procedure allows the UE to be a “guest” in a TRP with different PCI, using the SSBs in that cell only for QCL purposes.</w:t>
      </w:r>
    </w:p>
    <w:p w14:paraId="3ACC23F9" w14:textId="510B608D" w:rsidR="002D5FBB" w:rsidRPr="002D5FBB" w:rsidRDefault="002D5FBB" w:rsidP="002D5FBB">
      <w:pPr>
        <w:spacing w:after="120"/>
        <w:ind w:left="1440" w:hanging="1440"/>
        <w:jc w:val="both"/>
        <w:rPr>
          <w:rFonts w:ascii="Arial" w:hAnsi="Arial" w:cs="Arial"/>
          <w:i/>
          <w:sz w:val="20"/>
        </w:rPr>
      </w:pPr>
      <w:r w:rsidRPr="00823F2C">
        <w:rPr>
          <w:rFonts w:ascii="Arial" w:hAnsi="Arial" w:cs="Arial"/>
          <w:i/>
          <w:sz w:val="20"/>
        </w:rPr>
        <w:t>Observation 4:</w:t>
      </w:r>
      <w:r w:rsidRPr="00823F2C">
        <w:rPr>
          <w:rFonts w:ascii="Arial" w:hAnsi="Arial" w:cs="Arial"/>
          <w:i/>
          <w:sz w:val="20"/>
        </w:rPr>
        <w:tab/>
        <w:t>When extending Rel-15/16 TCI framework to support inter-cell</w:t>
      </w:r>
      <w:r>
        <w:rPr>
          <w:rFonts w:ascii="Arial" w:hAnsi="Arial" w:cs="Arial"/>
          <w:i/>
          <w:sz w:val="20"/>
        </w:rPr>
        <w:t xml:space="preserve"> multi-TRP</w:t>
      </w:r>
      <w:r w:rsidRPr="00823F2C">
        <w:rPr>
          <w:rFonts w:ascii="Arial" w:hAnsi="Arial" w:cs="Arial"/>
          <w:i/>
          <w:sz w:val="20"/>
        </w:rPr>
        <w:t xml:space="preserve"> scenario in Rel-17, we need a way to prevent UEs using Rel-15/16 TCI framework from operating inter-cell BM.</w:t>
      </w:r>
    </w:p>
    <w:p w14:paraId="711005D4" w14:textId="62C3215B" w:rsidR="00025A52" w:rsidRDefault="00025A52" w:rsidP="00025A52">
      <w:pPr>
        <w:spacing w:after="120"/>
        <w:rPr>
          <w:rFonts w:ascii="Arial" w:hAnsi="Arial" w:cs="Arial"/>
          <w:sz w:val="20"/>
          <w:szCs w:val="20"/>
          <w:lang w:val="en-GB"/>
        </w:rPr>
      </w:pPr>
      <w:r w:rsidRPr="0028744A">
        <w:rPr>
          <w:rFonts w:ascii="Arial" w:hAnsi="Arial" w:cs="Arial"/>
          <w:sz w:val="20"/>
          <w:szCs w:val="20"/>
          <w:lang w:val="en-GB"/>
        </w:rPr>
        <w:t>It is proposed to discuss and decide on the following proposals:</w:t>
      </w:r>
    </w:p>
    <w:p w14:paraId="74DD7952" w14:textId="2C54C582" w:rsidR="00FE4DAB" w:rsidRPr="00BC3190" w:rsidRDefault="00FE4DAB" w:rsidP="00404DA6">
      <w:pPr>
        <w:spacing w:after="120"/>
        <w:ind w:left="1440" w:hanging="1440"/>
        <w:jc w:val="both"/>
        <w:rPr>
          <w:rFonts w:ascii="Arial" w:hAnsi="Arial" w:cs="Arial"/>
          <w:b/>
          <w:sz w:val="20"/>
          <w:szCs w:val="20"/>
        </w:rPr>
      </w:pPr>
      <w:r w:rsidRPr="00BC3190">
        <w:rPr>
          <w:rFonts w:ascii="Arial" w:hAnsi="Arial" w:cs="Arial"/>
          <w:b/>
          <w:sz w:val="20"/>
          <w:szCs w:val="20"/>
        </w:rPr>
        <w:t>Proposal 1:</w:t>
      </w:r>
      <w:r w:rsidRPr="00BC3190">
        <w:rPr>
          <w:rFonts w:ascii="Arial" w:hAnsi="Arial" w:cs="Arial"/>
          <w:b/>
          <w:sz w:val="20"/>
          <w:szCs w:val="20"/>
        </w:rPr>
        <w:tab/>
        <w:t xml:space="preserve">The Rel-15/16 </w:t>
      </w:r>
      <w:r>
        <w:rPr>
          <w:rFonts w:ascii="Arial" w:hAnsi="Arial" w:cs="Arial"/>
          <w:b/>
          <w:sz w:val="20"/>
          <w:szCs w:val="20"/>
        </w:rPr>
        <w:t>(</w:t>
      </w:r>
      <w:r w:rsidRPr="00BC3190">
        <w:rPr>
          <w:rFonts w:ascii="Arial" w:hAnsi="Arial" w:cs="Arial"/>
          <w:b/>
          <w:sz w:val="20"/>
          <w:szCs w:val="20"/>
        </w:rPr>
        <w:t>legacy</w:t>
      </w:r>
      <w:r>
        <w:rPr>
          <w:rFonts w:ascii="Arial" w:hAnsi="Arial" w:cs="Arial"/>
          <w:b/>
          <w:sz w:val="20"/>
          <w:szCs w:val="20"/>
        </w:rPr>
        <w:t>)</w:t>
      </w:r>
      <w:r w:rsidRPr="00BC3190">
        <w:rPr>
          <w:rFonts w:ascii="Arial" w:hAnsi="Arial" w:cs="Arial"/>
          <w:b/>
          <w:sz w:val="20"/>
          <w:szCs w:val="20"/>
        </w:rPr>
        <w:t xml:space="preserve"> and Rel-17 unified TCI frameworks </w:t>
      </w:r>
      <w:r>
        <w:rPr>
          <w:rFonts w:ascii="Arial" w:hAnsi="Arial" w:cs="Arial"/>
          <w:b/>
          <w:sz w:val="20"/>
          <w:szCs w:val="20"/>
        </w:rPr>
        <w:t>are not configured together</w:t>
      </w:r>
      <w:r w:rsidRPr="00BC3190">
        <w:rPr>
          <w:rFonts w:ascii="Arial" w:hAnsi="Arial" w:cs="Arial"/>
          <w:b/>
          <w:sz w:val="20"/>
          <w:szCs w:val="20"/>
        </w:rPr>
        <w:t xml:space="preserve"> in a UE. RAN2 can further study how to tell UE which framework to use.</w:t>
      </w:r>
    </w:p>
    <w:p w14:paraId="742748AF" w14:textId="6464F015" w:rsidR="00BC3190" w:rsidRPr="00EB7E6D" w:rsidRDefault="00BC3190" w:rsidP="00BC3190">
      <w:pPr>
        <w:spacing w:after="120"/>
        <w:ind w:left="1440" w:hanging="1440"/>
        <w:jc w:val="both"/>
        <w:rPr>
          <w:rFonts w:ascii="Arial" w:hAnsi="Arial" w:cs="Arial"/>
          <w:b/>
          <w:sz w:val="20"/>
          <w:szCs w:val="20"/>
        </w:rPr>
      </w:pPr>
      <w:r w:rsidRPr="00EB7E6D">
        <w:rPr>
          <w:rFonts w:ascii="Arial" w:hAnsi="Arial" w:cs="Arial"/>
          <w:b/>
          <w:sz w:val="20"/>
          <w:szCs w:val="20"/>
        </w:rPr>
        <w:t>Proposal 2</w:t>
      </w:r>
      <w:r w:rsidR="0038341B" w:rsidRPr="00EB7E6D">
        <w:rPr>
          <w:rFonts w:ascii="Arial" w:hAnsi="Arial" w:cs="Arial"/>
          <w:b/>
          <w:sz w:val="20"/>
          <w:szCs w:val="20"/>
        </w:rPr>
        <w:t>:</w:t>
      </w:r>
      <w:r w:rsidR="0038341B" w:rsidRPr="00EB7E6D">
        <w:rPr>
          <w:rFonts w:ascii="Arial" w:hAnsi="Arial" w:cs="Arial"/>
          <w:b/>
          <w:sz w:val="20"/>
          <w:szCs w:val="20"/>
        </w:rPr>
        <w:tab/>
      </w:r>
      <w:r w:rsidRPr="00EB7E6D">
        <w:rPr>
          <w:rFonts w:ascii="Arial" w:hAnsi="Arial" w:cs="Arial"/>
          <w:b/>
          <w:sz w:val="20"/>
          <w:szCs w:val="20"/>
        </w:rPr>
        <w:t>Inter-cell TCI states are configured as beam resources in the serving cell configurations.</w:t>
      </w:r>
    </w:p>
    <w:p w14:paraId="321A0C7F" w14:textId="7E1C3E29" w:rsidR="00BC3190" w:rsidRPr="00A427BF" w:rsidRDefault="00BC3190" w:rsidP="00BC3190">
      <w:pPr>
        <w:spacing w:after="120"/>
        <w:ind w:left="1440" w:hanging="1440"/>
        <w:jc w:val="both"/>
        <w:rPr>
          <w:rFonts w:ascii="Arial" w:hAnsi="Arial" w:cs="Arial"/>
          <w:b/>
          <w:sz w:val="20"/>
        </w:rPr>
      </w:pPr>
      <w:r w:rsidRPr="00A427BF">
        <w:rPr>
          <w:rFonts w:ascii="Arial" w:hAnsi="Arial" w:cs="Arial"/>
          <w:b/>
          <w:sz w:val="20"/>
        </w:rPr>
        <w:t xml:space="preserve">Proposal </w:t>
      </w:r>
      <w:r>
        <w:rPr>
          <w:rFonts w:ascii="Arial" w:hAnsi="Arial" w:cs="Arial"/>
          <w:b/>
          <w:sz w:val="20"/>
        </w:rPr>
        <w:t>3</w:t>
      </w:r>
      <w:r w:rsidR="0038341B">
        <w:rPr>
          <w:rFonts w:ascii="Arial" w:hAnsi="Arial" w:cs="Arial"/>
          <w:b/>
          <w:sz w:val="20"/>
        </w:rPr>
        <w:t>:</w:t>
      </w:r>
      <w:r w:rsidR="0038341B">
        <w:rPr>
          <w:rFonts w:ascii="Arial" w:hAnsi="Arial" w:cs="Arial"/>
          <w:b/>
          <w:sz w:val="20"/>
        </w:rPr>
        <w:tab/>
      </w:r>
      <w:r w:rsidRPr="00A427BF">
        <w:rPr>
          <w:rFonts w:ascii="Arial" w:hAnsi="Arial" w:cs="Arial"/>
          <w:b/>
          <w:sz w:val="20"/>
        </w:rPr>
        <w:t xml:space="preserve">TCI states from serving cell and TRP with different PCI can be contained in the same list in </w:t>
      </w:r>
      <w:r w:rsidRPr="00BC3190">
        <w:rPr>
          <w:rFonts w:ascii="Arial" w:hAnsi="Arial" w:cs="Arial"/>
          <w:b/>
          <w:i/>
          <w:sz w:val="20"/>
        </w:rPr>
        <w:t>PDSCH-Config</w:t>
      </w:r>
      <w:r w:rsidRPr="00A427BF">
        <w:rPr>
          <w:rFonts w:ascii="Arial" w:hAnsi="Arial" w:cs="Arial"/>
          <w:b/>
          <w:sz w:val="20"/>
        </w:rPr>
        <w:t>.</w:t>
      </w:r>
    </w:p>
    <w:p w14:paraId="6088408F" w14:textId="4B29D68E" w:rsidR="00BF13F3" w:rsidRDefault="00BF13F3" w:rsidP="00BF13F3">
      <w:pPr>
        <w:spacing w:after="120"/>
        <w:ind w:left="1440" w:hanging="1440"/>
        <w:jc w:val="both"/>
        <w:rPr>
          <w:rFonts w:ascii="Arial" w:hAnsi="Arial" w:cs="Arial"/>
          <w:b/>
          <w:sz w:val="20"/>
        </w:rPr>
      </w:pPr>
      <w:r w:rsidRPr="002A0BAA">
        <w:rPr>
          <w:rFonts w:ascii="Arial" w:hAnsi="Arial" w:cs="Arial"/>
          <w:b/>
          <w:sz w:val="20"/>
        </w:rPr>
        <w:t xml:space="preserve">Proposal </w:t>
      </w:r>
      <w:r>
        <w:rPr>
          <w:rFonts w:ascii="Arial" w:hAnsi="Arial" w:cs="Arial"/>
          <w:b/>
          <w:sz w:val="20"/>
        </w:rPr>
        <w:t>4</w:t>
      </w:r>
      <w:r w:rsidRPr="002A0BAA">
        <w:rPr>
          <w:rFonts w:ascii="Arial" w:hAnsi="Arial" w:cs="Arial"/>
          <w:b/>
          <w:sz w:val="20"/>
        </w:rPr>
        <w:t>:</w:t>
      </w:r>
      <w:r w:rsidRPr="002A0BAA">
        <w:rPr>
          <w:rFonts w:ascii="Arial" w:hAnsi="Arial" w:cs="Arial"/>
          <w:b/>
          <w:sz w:val="20"/>
        </w:rPr>
        <w:tab/>
      </w:r>
      <w:r>
        <w:rPr>
          <w:rFonts w:ascii="Arial" w:hAnsi="Arial" w:cs="Arial"/>
          <w:b/>
          <w:sz w:val="20"/>
        </w:rPr>
        <w:t xml:space="preserve">If UE is configured to use Rel-15/16 TCI framework, </w:t>
      </w:r>
      <w:r w:rsidRPr="002A0BAA">
        <w:rPr>
          <w:rFonts w:ascii="Arial" w:hAnsi="Arial" w:cs="Arial"/>
          <w:b/>
          <w:sz w:val="20"/>
        </w:rPr>
        <w:t xml:space="preserve">TCI states from TRP with different PCI </w:t>
      </w:r>
      <w:r>
        <w:rPr>
          <w:rFonts w:ascii="Arial" w:hAnsi="Arial" w:cs="Arial"/>
          <w:b/>
          <w:sz w:val="20"/>
        </w:rPr>
        <w:t xml:space="preserve">can </w:t>
      </w:r>
      <w:r w:rsidRPr="002A0BAA">
        <w:rPr>
          <w:rFonts w:ascii="Arial" w:hAnsi="Arial" w:cs="Arial"/>
          <w:b/>
          <w:sz w:val="20"/>
        </w:rPr>
        <w:t>be configured only in CORESET</w:t>
      </w:r>
      <w:r>
        <w:rPr>
          <w:rFonts w:ascii="Arial" w:hAnsi="Arial" w:cs="Arial"/>
          <w:b/>
          <w:sz w:val="20"/>
        </w:rPr>
        <w:t>s</w:t>
      </w:r>
      <w:r w:rsidRPr="002A0BAA">
        <w:rPr>
          <w:rFonts w:ascii="Arial" w:hAnsi="Arial" w:cs="Arial"/>
          <w:b/>
          <w:sz w:val="20"/>
        </w:rPr>
        <w:t xml:space="preserve"> with </w:t>
      </w:r>
      <w:r w:rsidRPr="00BC3190">
        <w:rPr>
          <w:rFonts w:ascii="Arial" w:hAnsi="Arial" w:cs="Arial"/>
          <w:b/>
          <w:i/>
          <w:sz w:val="20"/>
        </w:rPr>
        <w:t>CORESETPoolIndex</w:t>
      </w:r>
      <w:r w:rsidRPr="002A0BAA">
        <w:rPr>
          <w:rFonts w:ascii="Arial" w:hAnsi="Arial" w:cs="Arial"/>
          <w:b/>
          <w:sz w:val="20"/>
        </w:rPr>
        <w:t>=1.</w:t>
      </w:r>
    </w:p>
    <w:p w14:paraId="2D804D6F" w14:textId="77777777" w:rsidR="008D034B" w:rsidRDefault="008D034B" w:rsidP="008D034B">
      <w:pPr>
        <w:spacing w:after="120"/>
        <w:ind w:left="1440" w:hanging="1440"/>
        <w:rPr>
          <w:rFonts w:ascii="Arial" w:hAnsi="Arial" w:cs="Arial"/>
          <w:b/>
          <w:sz w:val="20"/>
        </w:rPr>
      </w:pPr>
      <w:r w:rsidRPr="005C57B7">
        <w:rPr>
          <w:rFonts w:ascii="Arial" w:hAnsi="Arial" w:cs="Arial"/>
          <w:b/>
          <w:sz w:val="20"/>
        </w:rPr>
        <w:t xml:space="preserve">Proposal </w:t>
      </w:r>
      <w:r>
        <w:rPr>
          <w:rFonts w:ascii="Arial" w:hAnsi="Arial" w:cs="Arial"/>
          <w:b/>
          <w:sz w:val="20"/>
        </w:rPr>
        <w:t>5</w:t>
      </w:r>
      <w:r w:rsidRPr="005C57B7">
        <w:rPr>
          <w:rFonts w:ascii="Arial" w:hAnsi="Arial" w:cs="Arial"/>
          <w:b/>
          <w:sz w:val="20"/>
        </w:rPr>
        <w:t>:</w:t>
      </w:r>
      <w:r w:rsidRPr="005C57B7">
        <w:rPr>
          <w:rFonts w:ascii="Arial" w:hAnsi="Arial" w:cs="Arial"/>
          <w:b/>
          <w:sz w:val="20"/>
        </w:rPr>
        <w:tab/>
        <w:t xml:space="preserve">The “TCI States Activation/Deactivation for UE-specific PDSCH” MAC CE can be used for both inter-cell BM and inter-cell multi-TRP operations. </w:t>
      </w:r>
    </w:p>
    <w:p w14:paraId="2E2765BB" w14:textId="77777777" w:rsidR="008D034B" w:rsidRPr="005C7400" w:rsidRDefault="008D034B" w:rsidP="008D034B">
      <w:pPr>
        <w:pStyle w:val="afc"/>
        <w:numPr>
          <w:ilvl w:val="0"/>
          <w:numId w:val="14"/>
        </w:numPr>
        <w:spacing w:after="120"/>
        <w:rPr>
          <w:rFonts w:ascii="Arial" w:hAnsi="Arial" w:cs="Arial"/>
          <w:b/>
        </w:rPr>
      </w:pPr>
      <w:r w:rsidRPr="005C7400">
        <w:rPr>
          <w:rFonts w:ascii="Arial" w:hAnsi="Arial" w:cs="Arial"/>
          <w:b/>
        </w:rPr>
        <w:t xml:space="preserve">For inter-cell multi-TRP, TCI states from TRP with different PCI can only be activated for CORESET Pool #1. </w:t>
      </w:r>
    </w:p>
    <w:p w14:paraId="38767892" w14:textId="77777777" w:rsidR="008D034B" w:rsidRPr="005C7400" w:rsidRDefault="008D034B" w:rsidP="008D034B">
      <w:pPr>
        <w:pStyle w:val="afc"/>
        <w:numPr>
          <w:ilvl w:val="0"/>
          <w:numId w:val="14"/>
        </w:numPr>
        <w:spacing w:after="120"/>
        <w:rPr>
          <w:rFonts w:ascii="Arial" w:hAnsi="Arial" w:cs="Arial"/>
          <w:b/>
        </w:rPr>
      </w:pPr>
      <w:r w:rsidRPr="005C7400">
        <w:rPr>
          <w:rFonts w:ascii="Arial" w:hAnsi="Arial" w:cs="Arial"/>
          <w:b/>
        </w:rPr>
        <w:t>For inter-cell BM</w:t>
      </w:r>
      <w:r>
        <w:rPr>
          <w:rFonts w:ascii="Arial" w:hAnsi="Arial" w:cs="Arial"/>
          <w:b/>
        </w:rPr>
        <w:t>,</w:t>
      </w:r>
      <w:r w:rsidRPr="005C7400">
        <w:rPr>
          <w:rFonts w:ascii="Arial" w:hAnsi="Arial" w:cs="Arial"/>
          <w:b/>
        </w:rPr>
        <w:t xml:space="preserve"> CORESET Pool ID field is always ‘0’</w:t>
      </w:r>
      <w:r>
        <w:rPr>
          <w:rFonts w:ascii="Arial" w:hAnsi="Arial" w:cs="Arial"/>
          <w:b/>
        </w:rPr>
        <w:t>, or ignored by UE</w:t>
      </w:r>
      <w:r w:rsidRPr="005C7400">
        <w:rPr>
          <w:rFonts w:ascii="Arial" w:hAnsi="Arial" w:cs="Arial"/>
          <w:b/>
        </w:rPr>
        <w:t>.</w:t>
      </w:r>
    </w:p>
    <w:p w14:paraId="6F4CC98E" w14:textId="58FD8696" w:rsidR="00D3511C" w:rsidRPr="005D693B" w:rsidRDefault="005D693B" w:rsidP="005D693B">
      <w:pPr>
        <w:spacing w:after="120"/>
        <w:ind w:left="1440" w:hanging="1440"/>
        <w:rPr>
          <w:rFonts w:ascii="Arial" w:hAnsi="Arial" w:cs="Arial"/>
          <w:b/>
          <w:sz w:val="20"/>
        </w:rPr>
      </w:pPr>
      <w:r w:rsidRPr="00D3511C">
        <w:rPr>
          <w:rFonts w:ascii="Arial" w:hAnsi="Arial" w:cs="Arial"/>
          <w:b/>
          <w:sz w:val="20"/>
          <w:lang w:val="en-GB"/>
        </w:rPr>
        <w:t>Proposal 6:</w:t>
      </w:r>
      <w:r w:rsidRPr="00D3511C">
        <w:rPr>
          <w:rFonts w:ascii="Arial" w:hAnsi="Arial" w:cs="Arial"/>
          <w:b/>
          <w:sz w:val="20"/>
          <w:lang w:val="en-GB"/>
        </w:rPr>
        <w:tab/>
      </w:r>
      <w:r>
        <w:rPr>
          <w:rFonts w:ascii="Arial" w:hAnsi="Arial" w:cs="Arial"/>
          <w:b/>
          <w:sz w:val="20"/>
        </w:rPr>
        <w:t>If UE is configured to use Rel-15/16 TCI framework</w:t>
      </w:r>
      <w:r w:rsidRPr="00D3511C">
        <w:rPr>
          <w:rFonts w:ascii="Arial" w:hAnsi="Arial" w:cs="Arial"/>
          <w:b/>
          <w:sz w:val="20"/>
          <w:lang w:val="en-GB"/>
        </w:rPr>
        <w:t xml:space="preserve">, </w:t>
      </w:r>
      <w:r w:rsidRPr="00D3511C">
        <w:rPr>
          <w:rFonts w:ascii="Arial" w:hAnsi="Arial" w:cs="Arial"/>
          <w:b/>
          <w:sz w:val="20"/>
        </w:rPr>
        <w:t>TCI states from TRP with different PCI can only be indicated for PDCCH monitoring in a CORESET in Pool#1</w:t>
      </w:r>
      <w:r>
        <w:rPr>
          <w:rFonts w:ascii="Arial" w:hAnsi="Arial" w:cs="Arial"/>
          <w:b/>
          <w:sz w:val="20"/>
        </w:rPr>
        <w:t>.</w:t>
      </w:r>
    </w:p>
    <w:p w14:paraId="7CDA90C1" w14:textId="0A8F4E7E" w:rsidR="003E61B5" w:rsidRPr="0028744A" w:rsidRDefault="007E37A2" w:rsidP="00D0616D">
      <w:pPr>
        <w:pStyle w:val="1"/>
        <w:overflowPunct w:val="0"/>
        <w:autoSpaceDE w:val="0"/>
        <w:autoSpaceDN w:val="0"/>
        <w:adjustRightInd w:val="0"/>
        <w:spacing w:before="0" w:after="120"/>
        <w:rPr>
          <w:rFonts w:eastAsia="新細明體" w:cs="Arial"/>
        </w:rPr>
      </w:pPr>
      <w:r w:rsidRPr="0028744A">
        <w:rPr>
          <w:rFonts w:eastAsia="新細明體" w:cs="Arial"/>
          <w:lang w:eastAsia="zh-TW"/>
        </w:rPr>
        <w:t>R</w:t>
      </w:r>
      <w:r w:rsidR="00A07E02" w:rsidRPr="0028744A">
        <w:rPr>
          <w:rFonts w:eastAsia="新細明體" w:cs="Arial"/>
        </w:rPr>
        <w:t>eference</w:t>
      </w:r>
    </w:p>
    <w:p w14:paraId="628810A6" w14:textId="279409A8" w:rsidR="009A0F97" w:rsidRDefault="009A0F97" w:rsidP="009A0F97">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 xml:space="preserve">RP-211586, </w:t>
      </w:r>
      <w:r w:rsidR="00D64E47">
        <w:rPr>
          <w:rFonts w:ascii="Arial" w:hAnsi="Arial" w:cs="Arial"/>
          <w:sz w:val="20"/>
          <w:szCs w:val="20"/>
          <w:lang w:val="en-GB"/>
        </w:rPr>
        <w:t>“</w:t>
      </w:r>
      <w:r w:rsidRPr="009A0F97">
        <w:rPr>
          <w:rFonts w:ascii="Arial" w:hAnsi="Arial" w:cs="Arial"/>
          <w:sz w:val="20"/>
          <w:szCs w:val="20"/>
          <w:lang w:val="en-GB"/>
        </w:rPr>
        <w:t>Revised WID: Further enhancements on MIMO for NR</w:t>
      </w:r>
      <w:r w:rsidR="00D64E47">
        <w:rPr>
          <w:rFonts w:ascii="Arial" w:hAnsi="Arial" w:cs="Arial"/>
          <w:sz w:val="20"/>
          <w:szCs w:val="20"/>
          <w:lang w:val="en-GB"/>
        </w:rPr>
        <w:t>,” Samsung, June 2021</w:t>
      </w:r>
    </w:p>
    <w:p w14:paraId="2590947C" w14:textId="5BC2B9BC" w:rsidR="006B35D8" w:rsidRPr="006B35D8" w:rsidRDefault="006B35D8" w:rsidP="006B35D8">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RAN2#115-e chairman’s note</w:t>
      </w:r>
    </w:p>
    <w:p w14:paraId="2AE2AB5F" w14:textId="46FAA53A" w:rsidR="00687E51" w:rsidRDefault="00687E51" w:rsidP="00947E53">
      <w:pPr>
        <w:numPr>
          <w:ilvl w:val="0"/>
          <w:numId w:val="5"/>
        </w:numPr>
        <w:overflowPunct w:val="0"/>
        <w:autoSpaceDE w:val="0"/>
        <w:autoSpaceDN w:val="0"/>
        <w:adjustRightInd w:val="0"/>
        <w:spacing w:after="120"/>
        <w:jc w:val="both"/>
        <w:rPr>
          <w:rFonts w:ascii="Arial" w:hAnsi="Arial" w:cs="Arial"/>
          <w:sz w:val="20"/>
          <w:szCs w:val="20"/>
          <w:lang w:val="en-GB"/>
        </w:rPr>
      </w:pPr>
      <w:r w:rsidRPr="00687E51">
        <w:rPr>
          <w:rFonts w:ascii="Arial" w:hAnsi="Arial" w:cs="Arial"/>
          <w:sz w:val="20"/>
          <w:szCs w:val="20"/>
          <w:lang w:val="en-GB"/>
        </w:rPr>
        <w:t xml:space="preserve">R2-2108925, </w:t>
      </w:r>
      <w:r>
        <w:rPr>
          <w:rFonts w:ascii="Arial" w:hAnsi="Arial" w:cs="Arial"/>
          <w:sz w:val="20"/>
          <w:szCs w:val="20"/>
          <w:lang w:val="en-GB"/>
        </w:rPr>
        <w:t>“</w:t>
      </w:r>
      <w:r w:rsidRPr="00687E51">
        <w:rPr>
          <w:rFonts w:ascii="Arial" w:hAnsi="Arial" w:cs="Arial"/>
          <w:sz w:val="20"/>
          <w:szCs w:val="20"/>
          <w:lang w:val="en-GB"/>
        </w:rPr>
        <w:t>LS on inter-cell beam management and multi-TRP in Rel-17</w:t>
      </w:r>
      <w:r w:rsidR="0001496B">
        <w:rPr>
          <w:rFonts w:ascii="Arial" w:hAnsi="Arial" w:cs="Arial"/>
          <w:sz w:val="20"/>
          <w:szCs w:val="20"/>
          <w:lang w:val="en-GB"/>
        </w:rPr>
        <w:t>,</w:t>
      </w:r>
      <w:r>
        <w:rPr>
          <w:rFonts w:ascii="Arial" w:hAnsi="Arial" w:cs="Arial"/>
          <w:sz w:val="20"/>
          <w:szCs w:val="20"/>
          <w:lang w:val="en-GB"/>
        </w:rPr>
        <w:t xml:space="preserve">” </w:t>
      </w:r>
      <w:r w:rsidR="0066516D">
        <w:rPr>
          <w:rFonts w:ascii="Arial" w:hAnsi="Arial" w:cs="Arial"/>
          <w:sz w:val="20"/>
          <w:szCs w:val="20"/>
          <w:lang w:val="en-GB"/>
        </w:rPr>
        <w:t xml:space="preserve">RAN2, </w:t>
      </w:r>
      <w:r>
        <w:rPr>
          <w:rFonts w:ascii="Arial" w:hAnsi="Arial" w:cs="Arial"/>
          <w:sz w:val="20"/>
          <w:szCs w:val="20"/>
          <w:lang w:val="en-GB"/>
        </w:rPr>
        <w:t xml:space="preserve">August 2021 </w:t>
      </w:r>
    </w:p>
    <w:p w14:paraId="65CDCC65" w14:textId="03EDCFE0" w:rsidR="00DE3F25" w:rsidRDefault="00DE3F25" w:rsidP="00DE3F25">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RP-200474, “</w:t>
      </w:r>
      <w:r w:rsidRPr="00DE3F25">
        <w:rPr>
          <w:rFonts w:ascii="Arial" w:hAnsi="Arial" w:cs="Arial"/>
          <w:sz w:val="20"/>
          <w:szCs w:val="20"/>
          <w:lang w:val="en-GB"/>
        </w:rPr>
        <w:t>Revised WID: Enhancements on MIMO for NR</w:t>
      </w:r>
      <w:r>
        <w:rPr>
          <w:rFonts w:ascii="Arial" w:hAnsi="Arial" w:cs="Arial"/>
          <w:sz w:val="20"/>
          <w:szCs w:val="20"/>
          <w:lang w:val="en-GB"/>
        </w:rPr>
        <w:t xml:space="preserve">,” </w:t>
      </w:r>
      <w:r w:rsidR="0066516D">
        <w:rPr>
          <w:rFonts w:ascii="Arial" w:hAnsi="Arial" w:cs="Arial"/>
          <w:sz w:val="20"/>
          <w:szCs w:val="20"/>
          <w:lang w:val="en-GB"/>
        </w:rPr>
        <w:t xml:space="preserve">Samsung, </w:t>
      </w:r>
      <w:r w:rsidR="00120304">
        <w:rPr>
          <w:rFonts w:ascii="Arial" w:hAnsi="Arial" w:cs="Arial"/>
          <w:sz w:val="20"/>
          <w:szCs w:val="20"/>
          <w:lang w:val="en-GB"/>
        </w:rPr>
        <w:t>March 2020</w:t>
      </w:r>
    </w:p>
    <w:p w14:paraId="1C5B4D5C" w14:textId="582E3E22" w:rsidR="0041419D" w:rsidRPr="00687E51" w:rsidRDefault="009F0584" w:rsidP="00520AF6">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R1-2110631</w:t>
      </w:r>
      <w:r w:rsidR="0041419D">
        <w:rPr>
          <w:rFonts w:ascii="Arial" w:hAnsi="Arial" w:cs="Arial"/>
          <w:sz w:val="20"/>
          <w:szCs w:val="20"/>
          <w:lang w:val="en-GB"/>
        </w:rPr>
        <w:t>, “</w:t>
      </w:r>
      <w:r w:rsidR="00520AF6" w:rsidRPr="00520AF6">
        <w:rPr>
          <w:rFonts w:ascii="Arial" w:hAnsi="Arial" w:cs="Arial"/>
          <w:sz w:val="20"/>
          <w:szCs w:val="20"/>
          <w:lang w:val="en-GB"/>
        </w:rPr>
        <w:t>LS Reply on inter-cell beam management and multi-TRP in Rel-17</w:t>
      </w:r>
      <w:r w:rsidR="0041419D">
        <w:rPr>
          <w:rFonts w:ascii="Arial" w:hAnsi="Arial" w:cs="Arial"/>
          <w:sz w:val="20"/>
          <w:szCs w:val="20"/>
          <w:lang w:val="en-GB"/>
        </w:rPr>
        <w:t>”</w:t>
      </w:r>
      <w:r w:rsidR="006906AF">
        <w:rPr>
          <w:rFonts w:ascii="Arial" w:hAnsi="Arial" w:cs="Arial"/>
          <w:sz w:val="20"/>
          <w:szCs w:val="20"/>
          <w:lang w:val="en-GB"/>
        </w:rPr>
        <w:t>, RAN1, October 2021</w:t>
      </w:r>
    </w:p>
    <w:sectPr w:rsidR="0041419D" w:rsidRPr="00687E51" w:rsidSect="00E70F1A">
      <w:footerReference w:type="defaul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Chia-Hao Yu (游家豪)" w:date="2021-10-20T09:13:00Z" w:initials="CY(">
    <w:p w14:paraId="6363740B" w14:textId="7A68123A" w:rsidR="006075A4" w:rsidRDefault="006075A4">
      <w:pPr>
        <w:pStyle w:val="af6"/>
      </w:pPr>
      <w:r>
        <w:rPr>
          <w:rStyle w:val="af5"/>
        </w:rPr>
        <w:annotationRef/>
      </w:r>
      <w:r>
        <w:rPr>
          <w:rStyle w:val="af5"/>
        </w:rPr>
        <w:t xml:space="preserve">I guess this is </w:t>
      </w:r>
      <w:r w:rsidR="00020ADD">
        <w:rPr>
          <w:rStyle w:val="af5"/>
        </w:rPr>
        <w:t>your</w:t>
      </w:r>
      <w:r>
        <w:rPr>
          <w:rStyle w:val="af5"/>
        </w:rPr>
        <w:t xml:space="preserve"> intention?</w:t>
      </w:r>
    </w:p>
  </w:comment>
  <w:comment w:id="6" w:author="MediaTek (Li-Chuan)" w:date="2021-10-20T11:18:00Z" w:initials="LT">
    <w:p w14:paraId="5D5CC9BD" w14:textId="7F4504A3" w:rsidR="003F77B5" w:rsidRDefault="003F77B5">
      <w:pPr>
        <w:pStyle w:val="af6"/>
      </w:pPr>
      <w:r>
        <w:rPr>
          <w:rStyle w:val="af5"/>
        </w:rPr>
        <w:annotationRef/>
      </w:r>
      <w:r>
        <w:t>I think multi-DCI is</w:t>
      </w:r>
      <w:r w:rsidR="00020ADD">
        <w:t xml:space="preserve"> also not supported? I mean, RAN1 only supports (M,N)=(1,1), i.e. no multiple activated TCI states for PDCCH/PDSCH reception and PUCCH/PUSCH transmission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363740B" w15:done="0"/>
  <w15:commentEx w15:paraId="5D5CC9BD" w15:paraIdParent="6363740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E00281" w14:textId="77777777" w:rsidR="004E04E0" w:rsidRDefault="004E04E0">
      <w:pPr>
        <w:pStyle w:val="TAL"/>
      </w:pPr>
      <w:r>
        <w:separator/>
      </w:r>
    </w:p>
  </w:endnote>
  <w:endnote w:type="continuationSeparator" w:id="0">
    <w:p w14:paraId="7AAA3C63" w14:textId="77777777" w:rsidR="004E04E0" w:rsidRDefault="004E04E0">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36126D">
      <w:t>7</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4A1EDB" w14:textId="77777777" w:rsidR="004E04E0" w:rsidRDefault="004E04E0">
      <w:pPr>
        <w:pStyle w:val="TAL"/>
      </w:pPr>
      <w:r>
        <w:separator/>
      </w:r>
    </w:p>
  </w:footnote>
  <w:footnote w:type="continuationSeparator" w:id="0">
    <w:p w14:paraId="66FD5ACF" w14:textId="77777777" w:rsidR="004E04E0" w:rsidRDefault="004E04E0">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1CC499D"/>
    <w:multiLevelType w:val="hybridMultilevel"/>
    <w:tmpl w:val="AACAA25E"/>
    <w:lvl w:ilvl="0" w:tplc="5088E5D2">
      <w:start w:val="2"/>
      <w:numFmt w:val="lowerLetter"/>
      <w:lvlText w:val="%1."/>
      <w:lvlJc w:val="left"/>
      <w:pPr>
        <w:ind w:left="1080" w:hanging="360"/>
      </w:pPr>
      <w:rPr>
        <w:rFonts w:hint="eastAsia"/>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 w15:restartNumberingAfterBreak="0">
    <w:nsid w:val="24353F0D"/>
    <w:multiLevelType w:val="hybridMultilevel"/>
    <w:tmpl w:val="1B20E7F6"/>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5" w15:restartNumberingAfterBreak="0">
    <w:nsid w:val="422B3F28"/>
    <w:multiLevelType w:val="hybridMultilevel"/>
    <w:tmpl w:val="3A4E1DF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28A6D710">
      <w:start w:val="4"/>
      <w:numFmt w:val="lowerRoman"/>
      <w:lvlText w:val="%3."/>
      <w:lvlJc w:val="right"/>
      <w:pPr>
        <w:ind w:left="2520" w:hanging="180"/>
      </w:pPr>
      <w:rPr>
        <w:rFonts w:hint="eastAsia"/>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5CB3B36"/>
    <w:multiLevelType w:val="hybridMultilevel"/>
    <w:tmpl w:val="8188C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896B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15:restartNumberingAfterBreak="0">
    <w:nsid w:val="4E9144AC"/>
    <w:multiLevelType w:val="hybridMultilevel"/>
    <w:tmpl w:val="58728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9852A0"/>
    <w:multiLevelType w:val="hybridMultilevel"/>
    <w:tmpl w:val="1FC40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BA00C9"/>
    <w:multiLevelType w:val="hybridMultilevel"/>
    <w:tmpl w:val="BC56E9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2524"/>
        </w:tabs>
        <w:ind w:left="-2524" w:hanging="360"/>
      </w:pPr>
      <w:rPr>
        <w:rFonts w:ascii="Symbol" w:hAnsi="Symbol" w:hint="default"/>
        <w:b/>
        <w:i w:val="0"/>
        <w:color w:val="auto"/>
        <w:sz w:val="22"/>
      </w:rPr>
    </w:lvl>
    <w:lvl w:ilvl="1" w:tplc="04090003">
      <w:start w:val="1"/>
      <w:numFmt w:val="bullet"/>
      <w:lvlText w:val="o"/>
      <w:lvlJc w:val="left"/>
      <w:pPr>
        <w:tabs>
          <w:tab w:val="num" w:pos="-8284"/>
        </w:tabs>
        <w:ind w:left="-8284" w:hanging="360"/>
      </w:pPr>
      <w:rPr>
        <w:rFonts w:ascii="Courier New" w:hAnsi="Courier New" w:cs="Courier New" w:hint="default"/>
      </w:rPr>
    </w:lvl>
    <w:lvl w:ilvl="2" w:tplc="04090005">
      <w:start w:val="1"/>
      <w:numFmt w:val="bullet"/>
      <w:lvlText w:val=""/>
      <w:lvlJc w:val="left"/>
      <w:pPr>
        <w:tabs>
          <w:tab w:val="num" w:pos="-7564"/>
        </w:tabs>
        <w:ind w:left="-7564" w:hanging="360"/>
      </w:pPr>
      <w:rPr>
        <w:rFonts w:ascii="Wingdings" w:hAnsi="Wingdings" w:hint="default"/>
      </w:rPr>
    </w:lvl>
    <w:lvl w:ilvl="3" w:tplc="04090001">
      <w:start w:val="1"/>
      <w:numFmt w:val="bullet"/>
      <w:lvlText w:val=""/>
      <w:lvlJc w:val="left"/>
      <w:pPr>
        <w:tabs>
          <w:tab w:val="num" w:pos="-6844"/>
        </w:tabs>
        <w:ind w:left="-6844" w:hanging="360"/>
      </w:pPr>
      <w:rPr>
        <w:rFonts w:ascii="Symbol" w:hAnsi="Symbol" w:hint="default"/>
      </w:rPr>
    </w:lvl>
    <w:lvl w:ilvl="4" w:tplc="04090003">
      <w:start w:val="1"/>
      <w:numFmt w:val="bullet"/>
      <w:lvlText w:val="o"/>
      <w:lvlJc w:val="left"/>
      <w:pPr>
        <w:tabs>
          <w:tab w:val="num" w:pos="-6124"/>
        </w:tabs>
        <w:ind w:left="-6124" w:hanging="360"/>
      </w:pPr>
      <w:rPr>
        <w:rFonts w:ascii="Courier New" w:hAnsi="Courier New" w:cs="Courier New" w:hint="default"/>
      </w:rPr>
    </w:lvl>
    <w:lvl w:ilvl="5" w:tplc="04090005">
      <w:start w:val="1"/>
      <w:numFmt w:val="bullet"/>
      <w:lvlText w:val=""/>
      <w:lvlJc w:val="left"/>
      <w:pPr>
        <w:tabs>
          <w:tab w:val="num" w:pos="-5404"/>
        </w:tabs>
        <w:ind w:left="-5404" w:hanging="360"/>
      </w:pPr>
      <w:rPr>
        <w:rFonts w:ascii="Wingdings" w:hAnsi="Wingdings" w:hint="default"/>
      </w:rPr>
    </w:lvl>
    <w:lvl w:ilvl="6" w:tplc="04090001">
      <w:start w:val="1"/>
      <w:numFmt w:val="bullet"/>
      <w:lvlText w:val=""/>
      <w:lvlJc w:val="left"/>
      <w:pPr>
        <w:tabs>
          <w:tab w:val="num" w:pos="-4684"/>
        </w:tabs>
        <w:ind w:left="-4684" w:hanging="360"/>
      </w:pPr>
      <w:rPr>
        <w:rFonts w:ascii="Symbol" w:hAnsi="Symbol" w:hint="default"/>
      </w:rPr>
    </w:lvl>
    <w:lvl w:ilvl="7" w:tplc="04090003" w:tentative="1">
      <w:start w:val="1"/>
      <w:numFmt w:val="bullet"/>
      <w:lvlText w:val="o"/>
      <w:lvlJc w:val="left"/>
      <w:pPr>
        <w:tabs>
          <w:tab w:val="num" w:pos="-3964"/>
        </w:tabs>
        <w:ind w:left="-3964" w:hanging="360"/>
      </w:pPr>
      <w:rPr>
        <w:rFonts w:ascii="Courier New" w:hAnsi="Courier New" w:cs="Courier New" w:hint="default"/>
      </w:rPr>
    </w:lvl>
    <w:lvl w:ilvl="8" w:tplc="04090005" w:tentative="1">
      <w:start w:val="1"/>
      <w:numFmt w:val="bullet"/>
      <w:lvlText w:val=""/>
      <w:lvlJc w:val="left"/>
      <w:pPr>
        <w:tabs>
          <w:tab w:val="num" w:pos="-3244"/>
        </w:tabs>
        <w:ind w:left="-3244" w:hanging="360"/>
      </w:pPr>
      <w:rPr>
        <w:rFonts w:ascii="Wingdings" w:hAnsi="Wingdings" w:hint="default"/>
      </w:rPr>
    </w:lvl>
  </w:abstractNum>
  <w:abstractNum w:abstractNumId="13" w15:restartNumberingAfterBreak="0">
    <w:nsid w:val="74DE49E6"/>
    <w:multiLevelType w:val="hybridMultilevel"/>
    <w:tmpl w:val="7D1E8F10"/>
    <w:lvl w:ilvl="0" w:tplc="43F68FEC">
      <w:start w:val="4"/>
      <w:numFmt w:val="lowerRoman"/>
      <w:lvlText w:val="%1."/>
      <w:lvlJc w:val="right"/>
      <w:pPr>
        <w:ind w:left="1800" w:hanging="360"/>
      </w:pPr>
      <w:rPr>
        <w:rFonts w:hint="eastAsia"/>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12"/>
  </w:num>
  <w:num w:numId="4">
    <w:abstractNumId w:val="8"/>
  </w:num>
  <w:num w:numId="5">
    <w:abstractNumId w:val="0"/>
  </w:num>
  <w:num w:numId="6">
    <w:abstractNumId w:val="5"/>
  </w:num>
  <w:num w:numId="7">
    <w:abstractNumId w:val="1"/>
  </w:num>
  <w:num w:numId="8">
    <w:abstractNumId w:val="13"/>
  </w:num>
  <w:num w:numId="9">
    <w:abstractNumId w:val="2"/>
  </w:num>
  <w:num w:numId="10">
    <w:abstractNumId w:val="3"/>
  </w:num>
  <w:num w:numId="11">
    <w:abstractNumId w:val="11"/>
  </w:num>
  <w:num w:numId="12">
    <w:abstractNumId w:val="9"/>
  </w:num>
  <w:num w:numId="13">
    <w:abstractNumId w:val="6"/>
  </w:num>
  <w:num w:numId="14">
    <w:abstractNumId w:val="10"/>
  </w:num>
  <w:num w:numId="15">
    <w:abstractNumId w:val="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a-Hao Yu (游家豪)">
    <w15:presenceInfo w15:providerId="AD" w15:userId="S-1-5-21-1711831044-1024940897-1435325219-59738"/>
  </w15:person>
  <w15:person w15:author="MediaTek (Li-Chuan)">
    <w15:presenceInfo w15:providerId="None" w15:userId="MediaTek (Li-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0DF3"/>
    <w:rsid w:val="0000248F"/>
    <w:rsid w:val="00002A0E"/>
    <w:rsid w:val="00002D05"/>
    <w:rsid w:val="000036FF"/>
    <w:rsid w:val="0000374A"/>
    <w:rsid w:val="00003DA1"/>
    <w:rsid w:val="0000420A"/>
    <w:rsid w:val="0000423F"/>
    <w:rsid w:val="0000426A"/>
    <w:rsid w:val="000047FD"/>
    <w:rsid w:val="00004B24"/>
    <w:rsid w:val="000051D6"/>
    <w:rsid w:val="00005242"/>
    <w:rsid w:val="00005804"/>
    <w:rsid w:val="00005B55"/>
    <w:rsid w:val="00006332"/>
    <w:rsid w:val="00006420"/>
    <w:rsid w:val="000068B2"/>
    <w:rsid w:val="00006927"/>
    <w:rsid w:val="00006F30"/>
    <w:rsid w:val="00006F97"/>
    <w:rsid w:val="00007250"/>
    <w:rsid w:val="00007727"/>
    <w:rsid w:val="00007CE0"/>
    <w:rsid w:val="00010ADC"/>
    <w:rsid w:val="00010C45"/>
    <w:rsid w:val="00011057"/>
    <w:rsid w:val="00011184"/>
    <w:rsid w:val="00011265"/>
    <w:rsid w:val="00011453"/>
    <w:rsid w:val="0001149F"/>
    <w:rsid w:val="00011713"/>
    <w:rsid w:val="0001210C"/>
    <w:rsid w:val="00012144"/>
    <w:rsid w:val="00012217"/>
    <w:rsid w:val="000138E8"/>
    <w:rsid w:val="00014543"/>
    <w:rsid w:val="000146DA"/>
    <w:rsid w:val="00014915"/>
    <w:rsid w:val="0001496B"/>
    <w:rsid w:val="00015030"/>
    <w:rsid w:val="00015689"/>
    <w:rsid w:val="00015D12"/>
    <w:rsid w:val="000161E7"/>
    <w:rsid w:val="0001658A"/>
    <w:rsid w:val="00016DD1"/>
    <w:rsid w:val="00016E31"/>
    <w:rsid w:val="00016FAE"/>
    <w:rsid w:val="00016FD5"/>
    <w:rsid w:val="00017107"/>
    <w:rsid w:val="00017A0D"/>
    <w:rsid w:val="00017B80"/>
    <w:rsid w:val="00017D8A"/>
    <w:rsid w:val="00017FF9"/>
    <w:rsid w:val="000207A3"/>
    <w:rsid w:val="00020ADD"/>
    <w:rsid w:val="00020E1C"/>
    <w:rsid w:val="00020FFB"/>
    <w:rsid w:val="000216B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517"/>
    <w:rsid w:val="000266A5"/>
    <w:rsid w:val="00026D3A"/>
    <w:rsid w:val="000276E6"/>
    <w:rsid w:val="000277F1"/>
    <w:rsid w:val="000279DE"/>
    <w:rsid w:val="00027BD5"/>
    <w:rsid w:val="00030479"/>
    <w:rsid w:val="000304AC"/>
    <w:rsid w:val="00030681"/>
    <w:rsid w:val="000307C9"/>
    <w:rsid w:val="000311F6"/>
    <w:rsid w:val="000317F8"/>
    <w:rsid w:val="00031A1E"/>
    <w:rsid w:val="00032166"/>
    <w:rsid w:val="00032392"/>
    <w:rsid w:val="00032986"/>
    <w:rsid w:val="00032A3A"/>
    <w:rsid w:val="00032D83"/>
    <w:rsid w:val="00032F7F"/>
    <w:rsid w:val="0003307A"/>
    <w:rsid w:val="000333C0"/>
    <w:rsid w:val="00033B05"/>
    <w:rsid w:val="00033B4D"/>
    <w:rsid w:val="00033CCF"/>
    <w:rsid w:val="00034464"/>
    <w:rsid w:val="00034660"/>
    <w:rsid w:val="000348B8"/>
    <w:rsid w:val="0003491E"/>
    <w:rsid w:val="00034A4D"/>
    <w:rsid w:val="00034F93"/>
    <w:rsid w:val="000350E7"/>
    <w:rsid w:val="00035323"/>
    <w:rsid w:val="0003597F"/>
    <w:rsid w:val="00035B08"/>
    <w:rsid w:val="00035BCE"/>
    <w:rsid w:val="0003653A"/>
    <w:rsid w:val="000370C3"/>
    <w:rsid w:val="0003726E"/>
    <w:rsid w:val="00037A9E"/>
    <w:rsid w:val="00037C0A"/>
    <w:rsid w:val="00040B33"/>
    <w:rsid w:val="000412E0"/>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B1E"/>
    <w:rsid w:val="0005301C"/>
    <w:rsid w:val="00053608"/>
    <w:rsid w:val="00053B1F"/>
    <w:rsid w:val="00054271"/>
    <w:rsid w:val="000544E6"/>
    <w:rsid w:val="00054F3A"/>
    <w:rsid w:val="000552EC"/>
    <w:rsid w:val="000554D7"/>
    <w:rsid w:val="00055B1F"/>
    <w:rsid w:val="00055D18"/>
    <w:rsid w:val="00055E02"/>
    <w:rsid w:val="00056154"/>
    <w:rsid w:val="00056561"/>
    <w:rsid w:val="00056842"/>
    <w:rsid w:val="00056A1A"/>
    <w:rsid w:val="0005714B"/>
    <w:rsid w:val="00057313"/>
    <w:rsid w:val="00057364"/>
    <w:rsid w:val="00057BB7"/>
    <w:rsid w:val="00060097"/>
    <w:rsid w:val="00060288"/>
    <w:rsid w:val="000602A0"/>
    <w:rsid w:val="000603C5"/>
    <w:rsid w:val="000609D8"/>
    <w:rsid w:val="00060CEB"/>
    <w:rsid w:val="00060CF7"/>
    <w:rsid w:val="00060DD8"/>
    <w:rsid w:val="0006184D"/>
    <w:rsid w:val="00061B50"/>
    <w:rsid w:val="000623E2"/>
    <w:rsid w:val="00062BA4"/>
    <w:rsid w:val="00062D5D"/>
    <w:rsid w:val="00063252"/>
    <w:rsid w:val="000634DE"/>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A28"/>
    <w:rsid w:val="00067A64"/>
    <w:rsid w:val="000706B5"/>
    <w:rsid w:val="00070781"/>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BB5"/>
    <w:rsid w:val="00081E2B"/>
    <w:rsid w:val="0008209D"/>
    <w:rsid w:val="00082478"/>
    <w:rsid w:val="000831CE"/>
    <w:rsid w:val="00083FEA"/>
    <w:rsid w:val="000840BA"/>
    <w:rsid w:val="00084136"/>
    <w:rsid w:val="000841A0"/>
    <w:rsid w:val="000841FD"/>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679"/>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E49"/>
    <w:rsid w:val="000B0F4B"/>
    <w:rsid w:val="000B107C"/>
    <w:rsid w:val="000B1234"/>
    <w:rsid w:val="000B18AD"/>
    <w:rsid w:val="000B1ED5"/>
    <w:rsid w:val="000B2030"/>
    <w:rsid w:val="000B2125"/>
    <w:rsid w:val="000B259B"/>
    <w:rsid w:val="000B299C"/>
    <w:rsid w:val="000B2AE8"/>
    <w:rsid w:val="000B2D23"/>
    <w:rsid w:val="000B3037"/>
    <w:rsid w:val="000B3227"/>
    <w:rsid w:val="000B332B"/>
    <w:rsid w:val="000B35BD"/>
    <w:rsid w:val="000B3C4A"/>
    <w:rsid w:val="000B412B"/>
    <w:rsid w:val="000B43BD"/>
    <w:rsid w:val="000B47F2"/>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69F"/>
    <w:rsid w:val="000C727C"/>
    <w:rsid w:val="000C7602"/>
    <w:rsid w:val="000C7656"/>
    <w:rsid w:val="000C79D8"/>
    <w:rsid w:val="000D00F8"/>
    <w:rsid w:val="000D0590"/>
    <w:rsid w:val="000D09C9"/>
    <w:rsid w:val="000D0BFE"/>
    <w:rsid w:val="000D10AD"/>
    <w:rsid w:val="000D1360"/>
    <w:rsid w:val="000D1626"/>
    <w:rsid w:val="000D18F5"/>
    <w:rsid w:val="000D24BF"/>
    <w:rsid w:val="000D2629"/>
    <w:rsid w:val="000D2904"/>
    <w:rsid w:val="000D29E4"/>
    <w:rsid w:val="000D2D4D"/>
    <w:rsid w:val="000D356F"/>
    <w:rsid w:val="000D35FC"/>
    <w:rsid w:val="000D360A"/>
    <w:rsid w:val="000D36DD"/>
    <w:rsid w:val="000D405C"/>
    <w:rsid w:val="000D43F1"/>
    <w:rsid w:val="000D454A"/>
    <w:rsid w:val="000D48AF"/>
    <w:rsid w:val="000D4A71"/>
    <w:rsid w:val="000D5252"/>
    <w:rsid w:val="000D5403"/>
    <w:rsid w:val="000D572E"/>
    <w:rsid w:val="000D57FE"/>
    <w:rsid w:val="000D5C8A"/>
    <w:rsid w:val="000D6E96"/>
    <w:rsid w:val="000D743D"/>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4F78"/>
    <w:rsid w:val="000F5057"/>
    <w:rsid w:val="000F54BC"/>
    <w:rsid w:val="000F558F"/>
    <w:rsid w:val="000F606C"/>
    <w:rsid w:val="000F6C03"/>
    <w:rsid w:val="000F6EE5"/>
    <w:rsid w:val="000F7D52"/>
    <w:rsid w:val="00100446"/>
    <w:rsid w:val="001004B3"/>
    <w:rsid w:val="00100575"/>
    <w:rsid w:val="00100937"/>
    <w:rsid w:val="001009C3"/>
    <w:rsid w:val="00100DB7"/>
    <w:rsid w:val="00100FC5"/>
    <w:rsid w:val="00101022"/>
    <w:rsid w:val="00101087"/>
    <w:rsid w:val="001018E2"/>
    <w:rsid w:val="0010195B"/>
    <w:rsid w:val="00101E79"/>
    <w:rsid w:val="00102416"/>
    <w:rsid w:val="001024E4"/>
    <w:rsid w:val="001029CE"/>
    <w:rsid w:val="00102C04"/>
    <w:rsid w:val="00103434"/>
    <w:rsid w:val="00103581"/>
    <w:rsid w:val="00103E67"/>
    <w:rsid w:val="001040B6"/>
    <w:rsid w:val="001041C6"/>
    <w:rsid w:val="0010432E"/>
    <w:rsid w:val="001047DE"/>
    <w:rsid w:val="00105425"/>
    <w:rsid w:val="00105462"/>
    <w:rsid w:val="00105747"/>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F54"/>
    <w:rsid w:val="00116501"/>
    <w:rsid w:val="001165E7"/>
    <w:rsid w:val="001166BE"/>
    <w:rsid w:val="001169F2"/>
    <w:rsid w:val="00116B68"/>
    <w:rsid w:val="0011714D"/>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844"/>
    <w:rsid w:val="0012389B"/>
    <w:rsid w:val="00123A2D"/>
    <w:rsid w:val="00124095"/>
    <w:rsid w:val="0012454E"/>
    <w:rsid w:val="00124912"/>
    <w:rsid w:val="0012588C"/>
    <w:rsid w:val="001259DD"/>
    <w:rsid w:val="00125AB6"/>
    <w:rsid w:val="00126852"/>
    <w:rsid w:val="00126941"/>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D36"/>
    <w:rsid w:val="00133D61"/>
    <w:rsid w:val="001341E3"/>
    <w:rsid w:val="001349FE"/>
    <w:rsid w:val="001352BE"/>
    <w:rsid w:val="001355E7"/>
    <w:rsid w:val="00136162"/>
    <w:rsid w:val="001364F1"/>
    <w:rsid w:val="0013657B"/>
    <w:rsid w:val="001365CE"/>
    <w:rsid w:val="001367F5"/>
    <w:rsid w:val="00137428"/>
    <w:rsid w:val="00137935"/>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153B"/>
    <w:rsid w:val="00151755"/>
    <w:rsid w:val="00151A8B"/>
    <w:rsid w:val="00151A8E"/>
    <w:rsid w:val="00151AB8"/>
    <w:rsid w:val="0015207B"/>
    <w:rsid w:val="001523B5"/>
    <w:rsid w:val="0015333F"/>
    <w:rsid w:val="00153FE5"/>
    <w:rsid w:val="0015419B"/>
    <w:rsid w:val="001549CE"/>
    <w:rsid w:val="00154F60"/>
    <w:rsid w:val="00155976"/>
    <w:rsid w:val="0015646B"/>
    <w:rsid w:val="00156604"/>
    <w:rsid w:val="001566D5"/>
    <w:rsid w:val="00156CDD"/>
    <w:rsid w:val="0015728E"/>
    <w:rsid w:val="0015750D"/>
    <w:rsid w:val="001576E1"/>
    <w:rsid w:val="001605DE"/>
    <w:rsid w:val="00161C87"/>
    <w:rsid w:val="00161CD6"/>
    <w:rsid w:val="001626D5"/>
    <w:rsid w:val="00162B79"/>
    <w:rsid w:val="00162BC7"/>
    <w:rsid w:val="00162C94"/>
    <w:rsid w:val="00162ED3"/>
    <w:rsid w:val="00163AC7"/>
    <w:rsid w:val="00163B8E"/>
    <w:rsid w:val="001641CC"/>
    <w:rsid w:val="00164AD1"/>
    <w:rsid w:val="001655B7"/>
    <w:rsid w:val="00165731"/>
    <w:rsid w:val="001662F8"/>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DDA"/>
    <w:rsid w:val="00183FA9"/>
    <w:rsid w:val="00184181"/>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E5"/>
    <w:rsid w:val="001A331F"/>
    <w:rsid w:val="001A3A94"/>
    <w:rsid w:val="001A3F63"/>
    <w:rsid w:val="001A4149"/>
    <w:rsid w:val="001A421A"/>
    <w:rsid w:val="001A42C3"/>
    <w:rsid w:val="001A4630"/>
    <w:rsid w:val="001A4AE1"/>
    <w:rsid w:val="001A4D64"/>
    <w:rsid w:val="001A50A3"/>
    <w:rsid w:val="001A513B"/>
    <w:rsid w:val="001A5590"/>
    <w:rsid w:val="001A59A6"/>
    <w:rsid w:val="001A6047"/>
    <w:rsid w:val="001A607F"/>
    <w:rsid w:val="001A60D5"/>
    <w:rsid w:val="001A61D8"/>
    <w:rsid w:val="001A6389"/>
    <w:rsid w:val="001A63DD"/>
    <w:rsid w:val="001A6A2B"/>
    <w:rsid w:val="001A6BAF"/>
    <w:rsid w:val="001A7307"/>
    <w:rsid w:val="001A7BBE"/>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B87"/>
    <w:rsid w:val="001B4417"/>
    <w:rsid w:val="001B475D"/>
    <w:rsid w:val="001B4824"/>
    <w:rsid w:val="001B50F2"/>
    <w:rsid w:val="001B5707"/>
    <w:rsid w:val="001B5964"/>
    <w:rsid w:val="001B626D"/>
    <w:rsid w:val="001B6382"/>
    <w:rsid w:val="001B6BD7"/>
    <w:rsid w:val="001B6D73"/>
    <w:rsid w:val="001B76FD"/>
    <w:rsid w:val="001B7803"/>
    <w:rsid w:val="001C0B7D"/>
    <w:rsid w:val="001C0E55"/>
    <w:rsid w:val="001C1D50"/>
    <w:rsid w:val="001C1F22"/>
    <w:rsid w:val="001C27A1"/>
    <w:rsid w:val="001C2BE9"/>
    <w:rsid w:val="001C32E3"/>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F8C"/>
    <w:rsid w:val="001C73B0"/>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7C1"/>
    <w:rsid w:val="001D57C6"/>
    <w:rsid w:val="001D5A20"/>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628"/>
    <w:rsid w:val="001E3820"/>
    <w:rsid w:val="001E4E5A"/>
    <w:rsid w:val="001E4F6F"/>
    <w:rsid w:val="001E50B2"/>
    <w:rsid w:val="001E5E94"/>
    <w:rsid w:val="001E6802"/>
    <w:rsid w:val="001E6840"/>
    <w:rsid w:val="001E6981"/>
    <w:rsid w:val="001E69FB"/>
    <w:rsid w:val="001E7831"/>
    <w:rsid w:val="001E7D1D"/>
    <w:rsid w:val="001F027E"/>
    <w:rsid w:val="001F0310"/>
    <w:rsid w:val="001F0EDF"/>
    <w:rsid w:val="001F1BB8"/>
    <w:rsid w:val="001F21D0"/>
    <w:rsid w:val="001F2284"/>
    <w:rsid w:val="001F2480"/>
    <w:rsid w:val="001F278A"/>
    <w:rsid w:val="001F28CE"/>
    <w:rsid w:val="001F2A51"/>
    <w:rsid w:val="001F2A83"/>
    <w:rsid w:val="001F31AA"/>
    <w:rsid w:val="001F3360"/>
    <w:rsid w:val="001F34A0"/>
    <w:rsid w:val="001F39ED"/>
    <w:rsid w:val="001F3A6A"/>
    <w:rsid w:val="001F493D"/>
    <w:rsid w:val="001F4E4E"/>
    <w:rsid w:val="001F4EAF"/>
    <w:rsid w:val="001F5388"/>
    <w:rsid w:val="001F54CE"/>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9DD"/>
    <w:rsid w:val="002226D3"/>
    <w:rsid w:val="00222939"/>
    <w:rsid w:val="00222989"/>
    <w:rsid w:val="00222D52"/>
    <w:rsid w:val="00222F85"/>
    <w:rsid w:val="00223EFD"/>
    <w:rsid w:val="00224016"/>
    <w:rsid w:val="0022431F"/>
    <w:rsid w:val="00224427"/>
    <w:rsid w:val="0022464B"/>
    <w:rsid w:val="0022553C"/>
    <w:rsid w:val="00225605"/>
    <w:rsid w:val="00225B66"/>
    <w:rsid w:val="00225E1F"/>
    <w:rsid w:val="00225EFA"/>
    <w:rsid w:val="00226215"/>
    <w:rsid w:val="0022635D"/>
    <w:rsid w:val="002264E0"/>
    <w:rsid w:val="002269E2"/>
    <w:rsid w:val="00226AFA"/>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6F8F"/>
    <w:rsid w:val="00237760"/>
    <w:rsid w:val="0023789B"/>
    <w:rsid w:val="00240552"/>
    <w:rsid w:val="002407FF"/>
    <w:rsid w:val="00240FA7"/>
    <w:rsid w:val="00240FC8"/>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53E0"/>
    <w:rsid w:val="00255A31"/>
    <w:rsid w:val="00255E01"/>
    <w:rsid w:val="00255F29"/>
    <w:rsid w:val="002562A2"/>
    <w:rsid w:val="00256BA1"/>
    <w:rsid w:val="00256CEC"/>
    <w:rsid w:val="00256F5D"/>
    <w:rsid w:val="00257196"/>
    <w:rsid w:val="00257607"/>
    <w:rsid w:val="00257BB0"/>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525B"/>
    <w:rsid w:val="002756BE"/>
    <w:rsid w:val="00275747"/>
    <w:rsid w:val="00275A54"/>
    <w:rsid w:val="0027611E"/>
    <w:rsid w:val="002766AB"/>
    <w:rsid w:val="00276A4C"/>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B2B"/>
    <w:rsid w:val="00285624"/>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A6"/>
    <w:rsid w:val="00292D99"/>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E94"/>
    <w:rsid w:val="00296A16"/>
    <w:rsid w:val="00296C3E"/>
    <w:rsid w:val="00297018"/>
    <w:rsid w:val="002974A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F6"/>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DE4"/>
    <w:rsid w:val="002B2124"/>
    <w:rsid w:val="002B285A"/>
    <w:rsid w:val="002B2EF6"/>
    <w:rsid w:val="002B3425"/>
    <w:rsid w:val="002B34BE"/>
    <w:rsid w:val="002B3CAA"/>
    <w:rsid w:val="002B45F7"/>
    <w:rsid w:val="002B4781"/>
    <w:rsid w:val="002B4C45"/>
    <w:rsid w:val="002B4F81"/>
    <w:rsid w:val="002B50F6"/>
    <w:rsid w:val="002B55C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3971"/>
    <w:rsid w:val="002C399A"/>
    <w:rsid w:val="002C39F5"/>
    <w:rsid w:val="002C3A2A"/>
    <w:rsid w:val="002C3C52"/>
    <w:rsid w:val="002C3F5D"/>
    <w:rsid w:val="002C44B7"/>
    <w:rsid w:val="002C4EBF"/>
    <w:rsid w:val="002C59AD"/>
    <w:rsid w:val="002C5A07"/>
    <w:rsid w:val="002C663E"/>
    <w:rsid w:val="002C67B4"/>
    <w:rsid w:val="002C67F1"/>
    <w:rsid w:val="002C6DA4"/>
    <w:rsid w:val="002C6DDA"/>
    <w:rsid w:val="002D016E"/>
    <w:rsid w:val="002D05BD"/>
    <w:rsid w:val="002D06E7"/>
    <w:rsid w:val="002D07CE"/>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B8"/>
    <w:rsid w:val="00307F6C"/>
    <w:rsid w:val="003100EE"/>
    <w:rsid w:val="003112F7"/>
    <w:rsid w:val="003113C2"/>
    <w:rsid w:val="0031148E"/>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219"/>
    <w:rsid w:val="00324B75"/>
    <w:rsid w:val="00324DBB"/>
    <w:rsid w:val="0032521D"/>
    <w:rsid w:val="003255C4"/>
    <w:rsid w:val="00325A2E"/>
    <w:rsid w:val="00325ED7"/>
    <w:rsid w:val="003264FF"/>
    <w:rsid w:val="00326A3E"/>
    <w:rsid w:val="00326B8F"/>
    <w:rsid w:val="00326F2D"/>
    <w:rsid w:val="003270C9"/>
    <w:rsid w:val="00327789"/>
    <w:rsid w:val="00327973"/>
    <w:rsid w:val="00327B24"/>
    <w:rsid w:val="00327CEE"/>
    <w:rsid w:val="00327D74"/>
    <w:rsid w:val="003306C5"/>
    <w:rsid w:val="00330F88"/>
    <w:rsid w:val="003313BD"/>
    <w:rsid w:val="0033178E"/>
    <w:rsid w:val="00331D2F"/>
    <w:rsid w:val="00332C4D"/>
    <w:rsid w:val="00332D39"/>
    <w:rsid w:val="00333816"/>
    <w:rsid w:val="00333BF1"/>
    <w:rsid w:val="00334CAB"/>
    <w:rsid w:val="003350F4"/>
    <w:rsid w:val="00335B2A"/>
    <w:rsid w:val="00336290"/>
    <w:rsid w:val="00336B0A"/>
    <w:rsid w:val="00337CAA"/>
    <w:rsid w:val="00337E7A"/>
    <w:rsid w:val="00337F2A"/>
    <w:rsid w:val="00340E02"/>
    <w:rsid w:val="003410F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3A6"/>
    <w:rsid w:val="00347EED"/>
    <w:rsid w:val="0035071B"/>
    <w:rsid w:val="00350929"/>
    <w:rsid w:val="00351678"/>
    <w:rsid w:val="003517CE"/>
    <w:rsid w:val="00351CE5"/>
    <w:rsid w:val="00351D09"/>
    <w:rsid w:val="00351DB7"/>
    <w:rsid w:val="00351F69"/>
    <w:rsid w:val="00352025"/>
    <w:rsid w:val="00352348"/>
    <w:rsid w:val="00352439"/>
    <w:rsid w:val="00352A4D"/>
    <w:rsid w:val="0035324C"/>
    <w:rsid w:val="00353590"/>
    <w:rsid w:val="00353856"/>
    <w:rsid w:val="003546F0"/>
    <w:rsid w:val="00354897"/>
    <w:rsid w:val="00354D00"/>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A6E"/>
    <w:rsid w:val="00372A89"/>
    <w:rsid w:val="00372BBA"/>
    <w:rsid w:val="00372F5F"/>
    <w:rsid w:val="00373172"/>
    <w:rsid w:val="003732A6"/>
    <w:rsid w:val="00373883"/>
    <w:rsid w:val="00373C2C"/>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61F3"/>
    <w:rsid w:val="003862C9"/>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670C"/>
    <w:rsid w:val="00396B13"/>
    <w:rsid w:val="00396D08"/>
    <w:rsid w:val="00396D8D"/>
    <w:rsid w:val="00396E5E"/>
    <w:rsid w:val="00397A56"/>
    <w:rsid w:val="00397D7A"/>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A26"/>
    <w:rsid w:val="003A4A98"/>
    <w:rsid w:val="003A4DB4"/>
    <w:rsid w:val="003A4E3A"/>
    <w:rsid w:val="003A4FC4"/>
    <w:rsid w:val="003A5269"/>
    <w:rsid w:val="003A52A1"/>
    <w:rsid w:val="003A552A"/>
    <w:rsid w:val="003A558B"/>
    <w:rsid w:val="003A567C"/>
    <w:rsid w:val="003A5A48"/>
    <w:rsid w:val="003A5E90"/>
    <w:rsid w:val="003A609E"/>
    <w:rsid w:val="003A611A"/>
    <w:rsid w:val="003A65CA"/>
    <w:rsid w:val="003A6719"/>
    <w:rsid w:val="003A6C5D"/>
    <w:rsid w:val="003B0131"/>
    <w:rsid w:val="003B024D"/>
    <w:rsid w:val="003B0343"/>
    <w:rsid w:val="003B07FC"/>
    <w:rsid w:val="003B0A3F"/>
    <w:rsid w:val="003B1801"/>
    <w:rsid w:val="003B192F"/>
    <w:rsid w:val="003B20EA"/>
    <w:rsid w:val="003B23AA"/>
    <w:rsid w:val="003B294F"/>
    <w:rsid w:val="003B2B5C"/>
    <w:rsid w:val="003B2B7B"/>
    <w:rsid w:val="003B319F"/>
    <w:rsid w:val="003B3285"/>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C48"/>
    <w:rsid w:val="003C4F5D"/>
    <w:rsid w:val="003C5519"/>
    <w:rsid w:val="003C55A1"/>
    <w:rsid w:val="003C56D6"/>
    <w:rsid w:val="003C5AC6"/>
    <w:rsid w:val="003C5E9F"/>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9F9"/>
    <w:rsid w:val="003D7326"/>
    <w:rsid w:val="003D7654"/>
    <w:rsid w:val="003D77DA"/>
    <w:rsid w:val="003D7960"/>
    <w:rsid w:val="003E016D"/>
    <w:rsid w:val="003E01D0"/>
    <w:rsid w:val="003E0211"/>
    <w:rsid w:val="003E03A0"/>
    <w:rsid w:val="003E0A33"/>
    <w:rsid w:val="003E16A1"/>
    <w:rsid w:val="003E16FF"/>
    <w:rsid w:val="003E1E85"/>
    <w:rsid w:val="003E2071"/>
    <w:rsid w:val="003E2093"/>
    <w:rsid w:val="003E22A8"/>
    <w:rsid w:val="003E374F"/>
    <w:rsid w:val="003E411F"/>
    <w:rsid w:val="003E4170"/>
    <w:rsid w:val="003E4348"/>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7D8"/>
    <w:rsid w:val="003E7ADF"/>
    <w:rsid w:val="003E7B6B"/>
    <w:rsid w:val="003E7BFB"/>
    <w:rsid w:val="003F01D0"/>
    <w:rsid w:val="003F01ED"/>
    <w:rsid w:val="003F07D1"/>
    <w:rsid w:val="003F09A1"/>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961"/>
    <w:rsid w:val="00407DB1"/>
    <w:rsid w:val="00411153"/>
    <w:rsid w:val="00411682"/>
    <w:rsid w:val="004118E1"/>
    <w:rsid w:val="004122A9"/>
    <w:rsid w:val="00412B14"/>
    <w:rsid w:val="0041338B"/>
    <w:rsid w:val="004138B8"/>
    <w:rsid w:val="004139A2"/>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506"/>
    <w:rsid w:val="00422738"/>
    <w:rsid w:val="004230BA"/>
    <w:rsid w:val="00423592"/>
    <w:rsid w:val="00423797"/>
    <w:rsid w:val="0042399B"/>
    <w:rsid w:val="00423A35"/>
    <w:rsid w:val="00423A9D"/>
    <w:rsid w:val="00423C53"/>
    <w:rsid w:val="00423F82"/>
    <w:rsid w:val="0042441C"/>
    <w:rsid w:val="0042447E"/>
    <w:rsid w:val="004246F3"/>
    <w:rsid w:val="00425106"/>
    <w:rsid w:val="004252F3"/>
    <w:rsid w:val="004254C7"/>
    <w:rsid w:val="00425539"/>
    <w:rsid w:val="0042560A"/>
    <w:rsid w:val="00425BC2"/>
    <w:rsid w:val="00425D63"/>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36C8"/>
    <w:rsid w:val="00443A02"/>
    <w:rsid w:val="00443F40"/>
    <w:rsid w:val="0044436F"/>
    <w:rsid w:val="004448DE"/>
    <w:rsid w:val="00444E19"/>
    <w:rsid w:val="00445614"/>
    <w:rsid w:val="0044566C"/>
    <w:rsid w:val="00445BE7"/>
    <w:rsid w:val="00445CA3"/>
    <w:rsid w:val="00446106"/>
    <w:rsid w:val="00446409"/>
    <w:rsid w:val="00446450"/>
    <w:rsid w:val="00446758"/>
    <w:rsid w:val="00446C32"/>
    <w:rsid w:val="00446EB4"/>
    <w:rsid w:val="00447CEF"/>
    <w:rsid w:val="004503E6"/>
    <w:rsid w:val="00450495"/>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7C8B"/>
    <w:rsid w:val="0046027C"/>
    <w:rsid w:val="00460461"/>
    <w:rsid w:val="0046072E"/>
    <w:rsid w:val="0046084D"/>
    <w:rsid w:val="004609BB"/>
    <w:rsid w:val="00461170"/>
    <w:rsid w:val="00461256"/>
    <w:rsid w:val="00461612"/>
    <w:rsid w:val="00461627"/>
    <w:rsid w:val="00461B58"/>
    <w:rsid w:val="00462493"/>
    <w:rsid w:val="004629C3"/>
    <w:rsid w:val="00462DD8"/>
    <w:rsid w:val="00463191"/>
    <w:rsid w:val="0046391D"/>
    <w:rsid w:val="0046393D"/>
    <w:rsid w:val="00463C11"/>
    <w:rsid w:val="00463C2D"/>
    <w:rsid w:val="004642E5"/>
    <w:rsid w:val="00464525"/>
    <w:rsid w:val="00464769"/>
    <w:rsid w:val="004656DB"/>
    <w:rsid w:val="0046600C"/>
    <w:rsid w:val="00466482"/>
    <w:rsid w:val="004669EF"/>
    <w:rsid w:val="00466FA0"/>
    <w:rsid w:val="00467180"/>
    <w:rsid w:val="00467305"/>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B4C"/>
    <w:rsid w:val="004811A9"/>
    <w:rsid w:val="00481228"/>
    <w:rsid w:val="0048150C"/>
    <w:rsid w:val="00481A1C"/>
    <w:rsid w:val="00482306"/>
    <w:rsid w:val="004825E9"/>
    <w:rsid w:val="004827CD"/>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F8F"/>
    <w:rsid w:val="004951AE"/>
    <w:rsid w:val="00495A44"/>
    <w:rsid w:val="00495C9F"/>
    <w:rsid w:val="004960C9"/>
    <w:rsid w:val="004968F2"/>
    <w:rsid w:val="00496AB4"/>
    <w:rsid w:val="00496E05"/>
    <w:rsid w:val="00497067"/>
    <w:rsid w:val="004973BD"/>
    <w:rsid w:val="004A0001"/>
    <w:rsid w:val="004A04F0"/>
    <w:rsid w:val="004A05CC"/>
    <w:rsid w:val="004A0742"/>
    <w:rsid w:val="004A09C1"/>
    <w:rsid w:val="004A09D3"/>
    <w:rsid w:val="004A0BC3"/>
    <w:rsid w:val="004A0D08"/>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75F"/>
    <w:rsid w:val="004B48D4"/>
    <w:rsid w:val="004B4ADC"/>
    <w:rsid w:val="004B4F29"/>
    <w:rsid w:val="004B4F52"/>
    <w:rsid w:val="004B582F"/>
    <w:rsid w:val="004B5B0B"/>
    <w:rsid w:val="004B5DEE"/>
    <w:rsid w:val="004B60FE"/>
    <w:rsid w:val="004B6585"/>
    <w:rsid w:val="004B68A6"/>
    <w:rsid w:val="004B69A5"/>
    <w:rsid w:val="004B7200"/>
    <w:rsid w:val="004B7A54"/>
    <w:rsid w:val="004B7AB4"/>
    <w:rsid w:val="004B7CEC"/>
    <w:rsid w:val="004C0A10"/>
    <w:rsid w:val="004C0A56"/>
    <w:rsid w:val="004C0ADE"/>
    <w:rsid w:val="004C0CB1"/>
    <w:rsid w:val="004C0D8B"/>
    <w:rsid w:val="004C0F27"/>
    <w:rsid w:val="004C0F50"/>
    <w:rsid w:val="004C1D26"/>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CC4"/>
    <w:rsid w:val="004C56F2"/>
    <w:rsid w:val="004C6014"/>
    <w:rsid w:val="004C627F"/>
    <w:rsid w:val="004C70D8"/>
    <w:rsid w:val="004C7288"/>
    <w:rsid w:val="004C7333"/>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E8A"/>
    <w:rsid w:val="004D573C"/>
    <w:rsid w:val="004D574D"/>
    <w:rsid w:val="004D5930"/>
    <w:rsid w:val="004D5A16"/>
    <w:rsid w:val="004D5B19"/>
    <w:rsid w:val="004D6070"/>
    <w:rsid w:val="004D60D3"/>
    <w:rsid w:val="004D6447"/>
    <w:rsid w:val="004D64D2"/>
    <w:rsid w:val="004D66F8"/>
    <w:rsid w:val="004E0257"/>
    <w:rsid w:val="004E04E0"/>
    <w:rsid w:val="004E0749"/>
    <w:rsid w:val="004E0762"/>
    <w:rsid w:val="004E0904"/>
    <w:rsid w:val="004E0A01"/>
    <w:rsid w:val="004E0AAD"/>
    <w:rsid w:val="004E1A14"/>
    <w:rsid w:val="004E287E"/>
    <w:rsid w:val="004E2ABA"/>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7D3"/>
    <w:rsid w:val="004F0DC8"/>
    <w:rsid w:val="004F19B9"/>
    <w:rsid w:val="004F1AE1"/>
    <w:rsid w:val="004F25A6"/>
    <w:rsid w:val="004F28F7"/>
    <w:rsid w:val="004F2A5B"/>
    <w:rsid w:val="004F2C7B"/>
    <w:rsid w:val="004F2E1C"/>
    <w:rsid w:val="004F2EA8"/>
    <w:rsid w:val="004F2FC8"/>
    <w:rsid w:val="004F3BF2"/>
    <w:rsid w:val="004F3C11"/>
    <w:rsid w:val="004F471E"/>
    <w:rsid w:val="004F487D"/>
    <w:rsid w:val="004F4AC6"/>
    <w:rsid w:val="004F51D9"/>
    <w:rsid w:val="004F52A0"/>
    <w:rsid w:val="004F5328"/>
    <w:rsid w:val="004F5473"/>
    <w:rsid w:val="004F5621"/>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5EE"/>
    <w:rsid w:val="00533CBF"/>
    <w:rsid w:val="00533D07"/>
    <w:rsid w:val="00533EAD"/>
    <w:rsid w:val="0053429B"/>
    <w:rsid w:val="0053449C"/>
    <w:rsid w:val="00534BF8"/>
    <w:rsid w:val="00534E99"/>
    <w:rsid w:val="00534FA6"/>
    <w:rsid w:val="005353E3"/>
    <w:rsid w:val="00535585"/>
    <w:rsid w:val="005358E3"/>
    <w:rsid w:val="0053612E"/>
    <w:rsid w:val="00536512"/>
    <w:rsid w:val="0053695A"/>
    <w:rsid w:val="00536B2E"/>
    <w:rsid w:val="0053735B"/>
    <w:rsid w:val="00537C68"/>
    <w:rsid w:val="00537CD1"/>
    <w:rsid w:val="00537E7A"/>
    <w:rsid w:val="00540491"/>
    <w:rsid w:val="00540497"/>
    <w:rsid w:val="00540773"/>
    <w:rsid w:val="00540903"/>
    <w:rsid w:val="00540F80"/>
    <w:rsid w:val="005413C6"/>
    <w:rsid w:val="0054153A"/>
    <w:rsid w:val="00542432"/>
    <w:rsid w:val="00542976"/>
    <w:rsid w:val="0054314C"/>
    <w:rsid w:val="005434D6"/>
    <w:rsid w:val="0054369E"/>
    <w:rsid w:val="00543795"/>
    <w:rsid w:val="00543EA3"/>
    <w:rsid w:val="00543FF2"/>
    <w:rsid w:val="005441F0"/>
    <w:rsid w:val="0054428A"/>
    <w:rsid w:val="0054447A"/>
    <w:rsid w:val="005445E7"/>
    <w:rsid w:val="00544BB3"/>
    <w:rsid w:val="00544C74"/>
    <w:rsid w:val="00545137"/>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B56"/>
    <w:rsid w:val="00550BBA"/>
    <w:rsid w:val="00550CC3"/>
    <w:rsid w:val="00550FCD"/>
    <w:rsid w:val="005511BC"/>
    <w:rsid w:val="0055135E"/>
    <w:rsid w:val="005520EE"/>
    <w:rsid w:val="00552320"/>
    <w:rsid w:val="005529A7"/>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B6F"/>
    <w:rsid w:val="00583D04"/>
    <w:rsid w:val="00583F93"/>
    <w:rsid w:val="00584203"/>
    <w:rsid w:val="005844B5"/>
    <w:rsid w:val="00584915"/>
    <w:rsid w:val="00584C0F"/>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C4"/>
    <w:rsid w:val="00591565"/>
    <w:rsid w:val="00591888"/>
    <w:rsid w:val="0059193B"/>
    <w:rsid w:val="00591EFB"/>
    <w:rsid w:val="00592386"/>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F1D"/>
    <w:rsid w:val="005A4366"/>
    <w:rsid w:val="005A510E"/>
    <w:rsid w:val="005A51DD"/>
    <w:rsid w:val="005A5BF5"/>
    <w:rsid w:val="005A6072"/>
    <w:rsid w:val="005A66F2"/>
    <w:rsid w:val="005A6AF1"/>
    <w:rsid w:val="005A6B0C"/>
    <w:rsid w:val="005A6B1E"/>
    <w:rsid w:val="005A6CE0"/>
    <w:rsid w:val="005A6EBA"/>
    <w:rsid w:val="005A6FAA"/>
    <w:rsid w:val="005A70FE"/>
    <w:rsid w:val="005A77F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317"/>
    <w:rsid w:val="005C25BF"/>
    <w:rsid w:val="005C2969"/>
    <w:rsid w:val="005C2D0E"/>
    <w:rsid w:val="005C3578"/>
    <w:rsid w:val="005C3736"/>
    <w:rsid w:val="005C3A1F"/>
    <w:rsid w:val="005C3AB0"/>
    <w:rsid w:val="005C3FC2"/>
    <w:rsid w:val="005C4528"/>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223"/>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655F"/>
    <w:rsid w:val="005E69BD"/>
    <w:rsid w:val="005E6E27"/>
    <w:rsid w:val="005E778A"/>
    <w:rsid w:val="005E7A8F"/>
    <w:rsid w:val="005F0CDC"/>
    <w:rsid w:val="005F0D25"/>
    <w:rsid w:val="005F1085"/>
    <w:rsid w:val="005F18A8"/>
    <w:rsid w:val="005F1DEA"/>
    <w:rsid w:val="005F228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5D0"/>
    <w:rsid w:val="00602845"/>
    <w:rsid w:val="00603AD6"/>
    <w:rsid w:val="00603BA8"/>
    <w:rsid w:val="00603F5F"/>
    <w:rsid w:val="006041C0"/>
    <w:rsid w:val="0060452B"/>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9E9"/>
    <w:rsid w:val="00606BEB"/>
    <w:rsid w:val="0060702A"/>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E9F"/>
    <w:rsid w:val="00612F19"/>
    <w:rsid w:val="00612FE5"/>
    <w:rsid w:val="0061300D"/>
    <w:rsid w:val="00613624"/>
    <w:rsid w:val="00615BCB"/>
    <w:rsid w:val="00615C87"/>
    <w:rsid w:val="00615F60"/>
    <w:rsid w:val="00616045"/>
    <w:rsid w:val="0061613C"/>
    <w:rsid w:val="0061676D"/>
    <w:rsid w:val="00616853"/>
    <w:rsid w:val="006171A8"/>
    <w:rsid w:val="00617298"/>
    <w:rsid w:val="00617950"/>
    <w:rsid w:val="00620053"/>
    <w:rsid w:val="006202D1"/>
    <w:rsid w:val="0062108D"/>
    <w:rsid w:val="006212A2"/>
    <w:rsid w:val="00621F1E"/>
    <w:rsid w:val="006220B1"/>
    <w:rsid w:val="00622620"/>
    <w:rsid w:val="0062291F"/>
    <w:rsid w:val="00622B78"/>
    <w:rsid w:val="00622D9A"/>
    <w:rsid w:val="006233F1"/>
    <w:rsid w:val="00623857"/>
    <w:rsid w:val="00623CD8"/>
    <w:rsid w:val="00623D3E"/>
    <w:rsid w:val="006242B3"/>
    <w:rsid w:val="00625198"/>
    <w:rsid w:val="006256C4"/>
    <w:rsid w:val="00625CC0"/>
    <w:rsid w:val="00625F41"/>
    <w:rsid w:val="00626098"/>
    <w:rsid w:val="0062612D"/>
    <w:rsid w:val="0062647D"/>
    <w:rsid w:val="00626577"/>
    <w:rsid w:val="00626A1B"/>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C55"/>
    <w:rsid w:val="006533D9"/>
    <w:rsid w:val="0065371D"/>
    <w:rsid w:val="0065379F"/>
    <w:rsid w:val="0065390C"/>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1593"/>
    <w:rsid w:val="00661E11"/>
    <w:rsid w:val="00662066"/>
    <w:rsid w:val="006626BD"/>
    <w:rsid w:val="006627D5"/>
    <w:rsid w:val="00662CAD"/>
    <w:rsid w:val="00663EDD"/>
    <w:rsid w:val="00663FEF"/>
    <w:rsid w:val="00664378"/>
    <w:rsid w:val="00664900"/>
    <w:rsid w:val="00664A93"/>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9A"/>
    <w:rsid w:val="0067200C"/>
    <w:rsid w:val="0067208E"/>
    <w:rsid w:val="006723C3"/>
    <w:rsid w:val="00672D29"/>
    <w:rsid w:val="006732AC"/>
    <w:rsid w:val="0067369D"/>
    <w:rsid w:val="006744BE"/>
    <w:rsid w:val="00674940"/>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D4F"/>
    <w:rsid w:val="00681304"/>
    <w:rsid w:val="00681953"/>
    <w:rsid w:val="006819D2"/>
    <w:rsid w:val="00681A51"/>
    <w:rsid w:val="00682140"/>
    <w:rsid w:val="006822A9"/>
    <w:rsid w:val="006823F4"/>
    <w:rsid w:val="00682B0D"/>
    <w:rsid w:val="00682E24"/>
    <w:rsid w:val="006832CA"/>
    <w:rsid w:val="0068375D"/>
    <w:rsid w:val="006838EC"/>
    <w:rsid w:val="00683A2B"/>
    <w:rsid w:val="00683CE8"/>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1117"/>
    <w:rsid w:val="006912A9"/>
    <w:rsid w:val="0069145D"/>
    <w:rsid w:val="006915DC"/>
    <w:rsid w:val="0069188A"/>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854"/>
    <w:rsid w:val="00695A9C"/>
    <w:rsid w:val="006962A3"/>
    <w:rsid w:val="0069676F"/>
    <w:rsid w:val="006967A9"/>
    <w:rsid w:val="00696D4E"/>
    <w:rsid w:val="00696D72"/>
    <w:rsid w:val="00696EDC"/>
    <w:rsid w:val="00696EF9"/>
    <w:rsid w:val="00696F4A"/>
    <w:rsid w:val="00697139"/>
    <w:rsid w:val="006972B1"/>
    <w:rsid w:val="0069732A"/>
    <w:rsid w:val="0069745B"/>
    <w:rsid w:val="006976AD"/>
    <w:rsid w:val="00697782"/>
    <w:rsid w:val="00697E89"/>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187F"/>
    <w:rsid w:val="006B1A0E"/>
    <w:rsid w:val="006B213C"/>
    <w:rsid w:val="006B2CDC"/>
    <w:rsid w:val="006B35D8"/>
    <w:rsid w:val="006B3AB9"/>
    <w:rsid w:val="006B3D6F"/>
    <w:rsid w:val="006B40B1"/>
    <w:rsid w:val="006B45A2"/>
    <w:rsid w:val="006B4782"/>
    <w:rsid w:val="006B4B8E"/>
    <w:rsid w:val="006B53EF"/>
    <w:rsid w:val="006B5645"/>
    <w:rsid w:val="006B5ACD"/>
    <w:rsid w:val="006B5C55"/>
    <w:rsid w:val="006B5D68"/>
    <w:rsid w:val="006B5FB0"/>
    <w:rsid w:val="006B6061"/>
    <w:rsid w:val="006B6156"/>
    <w:rsid w:val="006B6B68"/>
    <w:rsid w:val="006B6B74"/>
    <w:rsid w:val="006B6FBB"/>
    <w:rsid w:val="006B6FE8"/>
    <w:rsid w:val="006B700C"/>
    <w:rsid w:val="006B71BC"/>
    <w:rsid w:val="006B75FA"/>
    <w:rsid w:val="006B76C0"/>
    <w:rsid w:val="006B7A01"/>
    <w:rsid w:val="006B7ADE"/>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A84"/>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A57"/>
    <w:rsid w:val="006D1A99"/>
    <w:rsid w:val="006D23EA"/>
    <w:rsid w:val="006D2444"/>
    <w:rsid w:val="006D24E0"/>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3E8"/>
    <w:rsid w:val="006E5721"/>
    <w:rsid w:val="006E5821"/>
    <w:rsid w:val="006E61BC"/>
    <w:rsid w:val="006E624C"/>
    <w:rsid w:val="006E64A8"/>
    <w:rsid w:val="006E6AF3"/>
    <w:rsid w:val="006E7075"/>
    <w:rsid w:val="006E7C84"/>
    <w:rsid w:val="006E7F90"/>
    <w:rsid w:val="006F01A3"/>
    <w:rsid w:val="006F070E"/>
    <w:rsid w:val="006F0B15"/>
    <w:rsid w:val="006F0BA1"/>
    <w:rsid w:val="006F0BCA"/>
    <w:rsid w:val="006F0DF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F11"/>
    <w:rsid w:val="00700368"/>
    <w:rsid w:val="007004AD"/>
    <w:rsid w:val="007006FD"/>
    <w:rsid w:val="00700F7A"/>
    <w:rsid w:val="007013C5"/>
    <w:rsid w:val="00702208"/>
    <w:rsid w:val="00702589"/>
    <w:rsid w:val="0070266C"/>
    <w:rsid w:val="007029E6"/>
    <w:rsid w:val="00702E8F"/>
    <w:rsid w:val="007030DF"/>
    <w:rsid w:val="00703B17"/>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185"/>
    <w:rsid w:val="00711AC7"/>
    <w:rsid w:val="00711E36"/>
    <w:rsid w:val="007122B9"/>
    <w:rsid w:val="007123C6"/>
    <w:rsid w:val="0071273E"/>
    <w:rsid w:val="00713454"/>
    <w:rsid w:val="00713C1D"/>
    <w:rsid w:val="00713EAC"/>
    <w:rsid w:val="00714B43"/>
    <w:rsid w:val="00714B68"/>
    <w:rsid w:val="00714FE9"/>
    <w:rsid w:val="0071529C"/>
    <w:rsid w:val="007155E5"/>
    <w:rsid w:val="0071561E"/>
    <w:rsid w:val="00715A91"/>
    <w:rsid w:val="00716017"/>
    <w:rsid w:val="00716683"/>
    <w:rsid w:val="00716BD1"/>
    <w:rsid w:val="00716D05"/>
    <w:rsid w:val="007172A2"/>
    <w:rsid w:val="00717FAD"/>
    <w:rsid w:val="007200CD"/>
    <w:rsid w:val="0072036F"/>
    <w:rsid w:val="0072042E"/>
    <w:rsid w:val="0072120F"/>
    <w:rsid w:val="00721249"/>
    <w:rsid w:val="00721844"/>
    <w:rsid w:val="00721A6C"/>
    <w:rsid w:val="00722779"/>
    <w:rsid w:val="00722887"/>
    <w:rsid w:val="00722B63"/>
    <w:rsid w:val="00722BB8"/>
    <w:rsid w:val="00723171"/>
    <w:rsid w:val="00723937"/>
    <w:rsid w:val="00723CA6"/>
    <w:rsid w:val="007241F6"/>
    <w:rsid w:val="007250E8"/>
    <w:rsid w:val="00725287"/>
    <w:rsid w:val="0072537A"/>
    <w:rsid w:val="007254E0"/>
    <w:rsid w:val="0072595B"/>
    <w:rsid w:val="00725D6B"/>
    <w:rsid w:val="00725EA7"/>
    <w:rsid w:val="00725ED1"/>
    <w:rsid w:val="007260A8"/>
    <w:rsid w:val="00726523"/>
    <w:rsid w:val="0072659D"/>
    <w:rsid w:val="007268E1"/>
    <w:rsid w:val="00726F53"/>
    <w:rsid w:val="00727062"/>
    <w:rsid w:val="00727285"/>
    <w:rsid w:val="007272CD"/>
    <w:rsid w:val="007276F5"/>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FE4"/>
    <w:rsid w:val="00734181"/>
    <w:rsid w:val="0073419A"/>
    <w:rsid w:val="00734460"/>
    <w:rsid w:val="007357ED"/>
    <w:rsid w:val="00735B7A"/>
    <w:rsid w:val="00735F56"/>
    <w:rsid w:val="007361BB"/>
    <w:rsid w:val="007363B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CB"/>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61BD"/>
    <w:rsid w:val="007463AA"/>
    <w:rsid w:val="007463B3"/>
    <w:rsid w:val="00746439"/>
    <w:rsid w:val="007465D7"/>
    <w:rsid w:val="00746ADD"/>
    <w:rsid w:val="00746BB8"/>
    <w:rsid w:val="00747A58"/>
    <w:rsid w:val="00747AE6"/>
    <w:rsid w:val="007502EE"/>
    <w:rsid w:val="007503B9"/>
    <w:rsid w:val="00750B36"/>
    <w:rsid w:val="0075131F"/>
    <w:rsid w:val="00751BB6"/>
    <w:rsid w:val="007520D9"/>
    <w:rsid w:val="0075231F"/>
    <w:rsid w:val="007525D0"/>
    <w:rsid w:val="00752654"/>
    <w:rsid w:val="00752E9B"/>
    <w:rsid w:val="0075330B"/>
    <w:rsid w:val="0075330F"/>
    <w:rsid w:val="007534E7"/>
    <w:rsid w:val="007538D3"/>
    <w:rsid w:val="00753A4E"/>
    <w:rsid w:val="00753A95"/>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1D2E"/>
    <w:rsid w:val="00761D98"/>
    <w:rsid w:val="007621DD"/>
    <w:rsid w:val="0076239D"/>
    <w:rsid w:val="007626A8"/>
    <w:rsid w:val="007629E6"/>
    <w:rsid w:val="00762A8A"/>
    <w:rsid w:val="00763893"/>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B9F"/>
    <w:rsid w:val="00771014"/>
    <w:rsid w:val="007713F0"/>
    <w:rsid w:val="00771E39"/>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E2C"/>
    <w:rsid w:val="00780F97"/>
    <w:rsid w:val="00781390"/>
    <w:rsid w:val="007814C4"/>
    <w:rsid w:val="00781A45"/>
    <w:rsid w:val="00781E9B"/>
    <w:rsid w:val="0078229E"/>
    <w:rsid w:val="007823DC"/>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9AB"/>
    <w:rsid w:val="007A0D97"/>
    <w:rsid w:val="007A0F30"/>
    <w:rsid w:val="007A1151"/>
    <w:rsid w:val="007A1324"/>
    <w:rsid w:val="007A1767"/>
    <w:rsid w:val="007A1831"/>
    <w:rsid w:val="007A1A50"/>
    <w:rsid w:val="007A1ABB"/>
    <w:rsid w:val="007A1CCD"/>
    <w:rsid w:val="007A1DBD"/>
    <w:rsid w:val="007A220F"/>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5A"/>
    <w:rsid w:val="007B1FEA"/>
    <w:rsid w:val="007B24CA"/>
    <w:rsid w:val="007B333B"/>
    <w:rsid w:val="007B34EA"/>
    <w:rsid w:val="007B37A6"/>
    <w:rsid w:val="007B3825"/>
    <w:rsid w:val="007B394A"/>
    <w:rsid w:val="007B4313"/>
    <w:rsid w:val="007B44DC"/>
    <w:rsid w:val="007B4FCD"/>
    <w:rsid w:val="007B53E3"/>
    <w:rsid w:val="007B543F"/>
    <w:rsid w:val="007B5484"/>
    <w:rsid w:val="007B5D0B"/>
    <w:rsid w:val="007B610E"/>
    <w:rsid w:val="007B6789"/>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637A"/>
    <w:rsid w:val="007C675B"/>
    <w:rsid w:val="007C6A23"/>
    <w:rsid w:val="007C6B95"/>
    <w:rsid w:val="007C6D44"/>
    <w:rsid w:val="007C7257"/>
    <w:rsid w:val="007C7A02"/>
    <w:rsid w:val="007C7B38"/>
    <w:rsid w:val="007D06EA"/>
    <w:rsid w:val="007D24CD"/>
    <w:rsid w:val="007D28DA"/>
    <w:rsid w:val="007D2F1B"/>
    <w:rsid w:val="007D3397"/>
    <w:rsid w:val="007D35C0"/>
    <w:rsid w:val="007D3C23"/>
    <w:rsid w:val="007D4033"/>
    <w:rsid w:val="007D4599"/>
    <w:rsid w:val="007D55F5"/>
    <w:rsid w:val="007D59A2"/>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FC9"/>
    <w:rsid w:val="007E4523"/>
    <w:rsid w:val="007E46DF"/>
    <w:rsid w:val="007E476C"/>
    <w:rsid w:val="007E4A9C"/>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706"/>
    <w:rsid w:val="007F1996"/>
    <w:rsid w:val="007F1AA6"/>
    <w:rsid w:val="007F1AB2"/>
    <w:rsid w:val="007F1AC9"/>
    <w:rsid w:val="007F1B26"/>
    <w:rsid w:val="007F21A9"/>
    <w:rsid w:val="007F21E2"/>
    <w:rsid w:val="007F2E86"/>
    <w:rsid w:val="007F2F03"/>
    <w:rsid w:val="007F3405"/>
    <w:rsid w:val="007F4104"/>
    <w:rsid w:val="007F4363"/>
    <w:rsid w:val="007F471F"/>
    <w:rsid w:val="007F50F9"/>
    <w:rsid w:val="007F5147"/>
    <w:rsid w:val="007F5331"/>
    <w:rsid w:val="007F53A2"/>
    <w:rsid w:val="007F5869"/>
    <w:rsid w:val="007F5B74"/>
    <w:rsid w:val="007F6776"/>
    <w:rsid w:val="007F695C"/>
    <w:rsid w:val="007F6ADB"/>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F7F"/>
    <w:rsid w:val="0080729F"/>
    <w:rsid w:val="00807D7F"/>
    <w:rsid w:val="00807E7E"/>
    <w:rsid w:val="00810264"/>
    <w:rsid w:val="00810AD2"/>
    <w:rsid w:val="00810B26"/>
    <w:rsid w:val="00810C56"/>
    <w:rsid w:val="008118E5"/>
    <w:rsid w:val="00811993"/>
    <w:rsid w:val="00811A27"/>
    <w:rsid w:val="008120EF"/>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7018"/>
    <w:rsid w:val="008170CA"/>
    <w:rsid w:val="00817662"/>
    <w:rsid w:val="0081768E"/>
    <w:rsid w:val="00817713"/>
    <w:rsid w:val="0081797F"/>
    <w:rsid w:val="00817D52"/>
    <w:rsid w:val="008200A6"/>
    <w:rsid w:val="0082034E"/>
    <w:rsid w:val="008206A6"/>
    <w:rsid w:val="00820A8D"/>
    <w:rsid w:val="00820C96"/>
    <w:rsid w:val="00821D30"/>
    <w:rsid w:val="00822B40"/>
    <w:rsid w:val="00822C6C"/>
    <w:rsid w:val="00822CDE"/>
    <w:rsid w:val="00822DF1"/>
    <w:rsid w:val="00822F44"/>
    <w:rsid w:val="00823027"/>
    <w:rsid w:val="0082322D"/>
    <w:rsid w:val="00823469"/>
    <w:rsid w:val="008234ED"/>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C0"/>
    <w:rsid w:val="00836F70"/>
    <w:rsid w:val="00837605"/>
    <w:rsid w:val="00837DDA"/>
    <w:rsid w:val="00837E77"/>
    <w:rsid w:val="00840772"/>
    <w:rsid w:val="00840ABB"/>
    <w:rsid w:val="00840D6C"/>
    <w:rsid w:val="00840F1F"/>
    <w:rsid w:val="00841D56"/>
    <w:rsid w:val="0084217D"/>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80E"/>
    <w:rsid w:val="00861A91"/>
    <w:rsid w:val="00861F46"/>
    <w:rsid w:val="0086211D"/>
    <w:rsid w:val="008626CA"/>
    <w:rsid w:val="00862B9D"/>
    <w:rsid w:val="008634BA"/>
    <w:rsid w:val="008637C0"/>
    <w:rsid w:val="00863892"/>
    <w:rsid w:val="008640BA"/>
    <w:rsid w:val="008647D5"/>
    <w:rsid w:val="00864917"/>
    <w:rsid w:val="00864A52"/>
    <w:rsid w:val="00864B17"/>
    <w:rsid w:val="00864CC6"/>
    <w:rsid w:val="00864DB8"/>
    <w:rsid w:val="00864F1F"/>
    <w:rsid w:val="008654D4"/>
    <w:rsid w:val="00865564"/>
    <w:rsid w:val="0086588F"/>
    <w:rsid w:val="00865FE4"/>
    <w:rsid w:val="00866056"/>
    <w:rsid w:val="00866FE4"/>
    <w:rsid w:val="00867258"/>
    <w:rsid w:val="00867A83"/>
    <w:rsid w:val="00870403"/>
    <w:rsid w:val="00870B54"/>
    <w:rsid w:val="00870D31"/>
    <w:rsid w:val="008710A9"/>
    <w:rsid w:val="00871946"/>
    <w:rsid w:val="00871C40"/>
    <w:rsid w:val="00871E04"/>
    <w:rsid w:val="008723C1"/>
    <w:rsid w:val="008726EB"/>
    <w:rsid w:val="00872AC6"/>
    <w:rsid w:val="00872C43"/>
    <w:rsid w:val="00873118"/>
    <w:rsid w:val="008739BD"/>
    <w:rsid w:val="00873BCA"/>
    <w:rsid w:val="00873C9B"/>
    <w:rsid w:val="00874ACE"/>
    <w:rsid w:val="00874B4D"/>
    <w:rsid w:val="00874B82"/>
    <w:rsid w:val="00875A70"/>
    <w:rsid w:val="0087697D"/>
    <w:rsid w:val="00876C05"/>
    <w:rsid w:val="00876F4C"/>
    <w:rsid w:val="00877142"/>
    <w:rsid w:val="0087769A"/>
    <w:rsid w:val="00880C24"/>
    <w:rsid w:val="00880CBD"/>
    <w:rsid w:val="00880E09"/>
    <w:rsid w:val="00880F01"/>
    <w:rsid w:val="0088112A"/>
    <w:rsid w:val="00881C70"/>
    <w:rsid w:val="00882102"/>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B1"/>
    <w:rsid w:val="008939BB"/>
    <w:rsid w:val="008946F9"/>
    <w:rsid w:val="00894EF9"/>
    <w:rsid w:val="0089517A"/>
    <w:rsid w:val="00895250"/>
    <w:rsid w:val="0089569A"/>
    <w:rsid w:val="008957AF"/>
    <w:rsid w:val="00895AE6"/>
    <w:rsid w:val="0089615C"/>
    <w:rsid w:val="0089651A"/>
    <w:rsid w:val="00896AC4"/>
    <w:rsid w:val="00897852"/>
    <w:rsid w:val="00897D8B"/>
    <w:rsid w:val="00897FA5"/>
    <w:rsid w:val="008A02FD"/>
    <w:rsid w:val="008A0ADC"/>
    <w:rsid w:val="008A113F"/>
    <w:rsid w:val="008A1BC5"/>
    <w:rsid w:val="008A1F10"/>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63E"/>
    <w:rsid w:val="008B1A8E"/>
    <w:rsid w:val="008B1A9D"/>
    <w:rsid w:val="008B1B9B"/>
    <w:rsid w:val="008B2559"/>
    <w:rsid w:val="008B2676"/>
    <w:rsid w:val="008B2EC7"/>
    <w:rsid w:val="008B309D"/>
    <w:rsid w:val="008B3177"/>
    <w:rsid w:val="008B31F6"/>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69"/>
    <w:rsid w:val="008C160C"/>
    <w:rsid w:val="008C2131"/>
    <w:rsid w:val="008C274F"/>
    <w:rsid w:val="008C29A5"/>
    <w:rsid w:val="008C29C2"/>
    <w:rsid w:val="008C3010"/>
    <w:rsid w:val="008C3B66"/>
    <w:rsid w:val="008C42E9"/>
    <w:rsid w:val="008C45BD"/>
    <w:rsid w:val="008C4707"/>
    <w:rsid w:val="008C4B7D"/>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E83"/>
    <w:rsid w:val="008E2058"/>
    <w:rsid w:val="008E2683"/>
    <w:rsid w:val="008E26E1"/>
    <w:rsid w:val="008E294A"/>
    <w:rsid w:val="008E2E8C"/>
    <w:rsid w:val="008E315A"/>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7AB3"/>
    <w:rsid w:val="008F7D8F"/>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E9"/>
    <w:rsid w:val="009122F4"/>
    <w:rsid w:val="0091233A"/>
    <w:rsid w:val="009126DD"/>
    <w:rsid w:val="00912766"/>
    <w:rsid w:val="009131A0"/>
    <w:rsid w:val="00913A89"/>
    <w:rsid w:val="00914449"/>
    <w:rsid w:val="00914C69"/>
    <w:rsid w:val="00914E32"/>
    <w:rsid w:val="009152DE"/>
    <w:rsid w:val="009153F7"/>
    <w:rsid w:val="00915456"/>
    <w:rsid w:val="009159B7"/>
    <w:rsid w:val="00916826"/>
    <w:rsid w:val="009168FA"/>
    <w:rsid w:val="00916944"/>
    <w:rsid w:val="00916964"/>
    <w:rsid w:val="00916A57"/>
    <w:rsid w:val="00916E60"/>
    <w:rsid w:val="009170C9"/>
    <w:rsid w:val="00917115"/>
    <w:rsid w:val="00917237"/>
    <w:rsid w:val="009179D7"/>
    <w:rsid w:val="00917AC8"/>
    <w:rsid w:val="00917C1B"/>
    <w:rsid w:val="009207C1"/>
    <w:rsid w:val="00920B6D"/>
    <w:rsid w:val="00920BEA"/>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572E"/>
    <w:rsid w:val="00955CF5"/>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726"/>
    <w:rsid w:val="009809C0"/>
    <w:rsid w:val="009818E1"/>
    <w:rsid w:val="0098198D"/>
    <w:rsid w:val="009823AD"/>
    <w:rsid w:val="00982A43"/>
    <w:rsid w:val="00982B98"/>
    <w:rsid w:val="00982BCF"/>
    <w:rsid w:val="0098396C"/>
    <w:rsid w:val="00983D55"/>
    <w:rsid w:val="00983E31"/>
    <w:rsid w:val="00983EC8"/>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9AD"/>
    <w:rsid w:val="00990D0C"/>
    <w:rsid w:val="00990DBC"/>
    <w:rsid w:val="00991138"/>
    <w:rsid w:val="00991194"/>
    <w:rsid w:val="0099171F"/>
    <w:rsid w:val="009918C3"/>
    <w:rsid w:val="0099196F"/>
    <w:rsid w:val="00991A9E"/>
    <w:rsid w:val="009920EB"/>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9A"/>
    <w:rsid w:val="009A4EF0"/>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FAD"/>
    <w:rsid w:val="009B2277"/>
    <w:rsid w:val="009B28E1"/>
    <w:rsid w:val="009B2B07"/>
    <w:rsid w:val="009B325F"/>
    <w:rsid w:val="009B3661"/>
    <w:rsid w:val="009B4499"/>
    <w:rsid w:val="009B4A2D"/>
    <w:rsid w:val="009B4AC1"/>
    <w:rsid w:val="009B52B2"/>
    <w:rsid w:val="009B5A85"/>
    <w:rsid w:val="009B5E7D"/>
    <w:rsid w:val="009B5E80"/>
    <w:rsid w:val="009B5E88"/>
    <w:rsid w:val="009B6204"/>
    <w:rsid w:val="009B64A9"/>
    <w:rsid w:val="009B6557"/>
    <w:rsid w:val="009B6587"/>
    <w:rsid w:val="009B6F40"/>
    <w:rsid w:val="009B740A"/>
    <w:rsid w:val="009B78C3"/>
    <w:rsid w:val="009B7B02"/>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CA6"/>
    <w:rsid w:val="009C4F54"/>
    <w:rsid w:val="009C5730"/>
    <w:rsid w:val="009C5AC1"/>
    <w:rsid w:val="009C5B46"/>
    <w:rsid w:val="009C68EA"/>
    <w:rsid w:val="009C7446"/>
    <w:rsid w:val="009C7639"/>
    <w:rsid w:val="009C7B3D"/>
    <w:rsid w:val="009C7C5D"/>
    <w:rsid w:val="009D0BB8"/>
    <w:rsid w:val="009D14E5"/>
    <w:rsid w:val="009D14E8"/>
    <w:rsid w:val="009D1692"/>
    <w:rsid w:val="009D1954"/>
    <w:rsid w:val="009D1D77"/>
    <w:rsid w:val="009D22E5"/>
    <w:rsid w:val="009D319F"/>
    <w:rsid w:val="009D4773"/>
    <w:rsid w:val="009D4819"/>
    <w:rsid w:val="009D49DD"/>
    <w:rsid w:val="009D559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25C3"/>
    <w:rsid w:val="009E28E2"/>
    <w:rsid w:val="009E2A1F"/>
    <w:rsid w:val="009E2A56"/>
    <w:rsid w:val="009E2F65"/>
    <w:rsid w:val="009E3814"/>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F1A"/>
    <w:rsid w:val="009F0186"/>
    <w:rsid w:val="009F01EB"/>
    <w:rsid w:val="009F0305"/>
    <w:rsid w:val="009F0584"/>
    <w:rsid w:val="009F0C7A"/>
    <w:rsid w:val="009F0CE0"/>
    <w:rsid w:val="009F20B8"/>
    <w:rsid w:val="009F25FF"/>
    <w:rsid w:val="009F2C1C"/>
    <w:rsid w:val="009F3063"/>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E02"/>
    <w:rsid w:val="00A07F27"/>
    <w:rsid w:val="00A10147"/>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51A6"/>
    <w:rsid w:val="00A15755"/>
    <w:rsid w:val="00A159F3"/>
    <w:rsid w:val="00A15B8F"/>
    <w:rsid w:val="00A15D69"/>
    <w:rsid w:val="00A15E81"/>
    <w:rsid w:val="00A160A0"/>
    <w:rsid w:val="00A161BA"/>
    <w:rsid w:val="00A161E8"/>
    <w:rsid w:val="00A1634F"/>
    <w:rsid w:val="00A163DC"/>
    <w:rsid w:val="00A16AB1"/>
    <w:rsid w:val="00A16DED"/>
    <w:rsid w:val="00A16EBA"/>
    <w:rsid w:val="00A16F7A"/>
    <w:rsid w:val="00A1719B"/>
    <w:rsid w:val="00A17436"/>
    <w:rsid w:val="00A204CB"/>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F16"/>
    <w:rsid w:val="00A4007D"/>
    <w:rsid w:val="00A400F5"/>
    <w:rsid w:val="00A40615"/>
    <w:rsid w:val="00A407BD"/>
    <w:rsid w:val="00A407D5"/>
    <w:rsid w:val="00A40C55"/>
    <w:rsid w:val="00A412E0"/>
    <w:rsid w:val="00A4147F"/>
    <w:rsid w:val="00A41538"/>
    <w:rsid w:val="00A41903"/>
    <w:rsid w:val="00A424EB"/>
    <w:rsid w:val="00A427BF"/>
    <w:rsid w:val="00A428C8"/>
    <w:rsid w:val="00A42E5D"/>
    <w:rsid w:val="00A43B5B"/>
    <w:rsid w:val="00A43F4E"/>
    <w:rsid w:val="00A43FFF"/>
    <w:rsid w:val="00A441F0"/>
    <w:rsid w:val="00A442A4"/>
    <w:rsid w:val="00A44B28"/>
    <w:rsid w:val="00A44DA5"/>
    <w:rsid w:val="00A44EDF"/>
    <w:rsid w:val="00A457B4"/>
    <w:rsid w:val="00A457C0"/>
    <w:rsid w:val="00A46192"/>
    <w:rsid w:val="00A4668F"/>
    <w:rsid w:val="00A46716"/>
    <w:rsid w:val="00A46BD7"/>
    <w:rsid w:val="00A46C57"/>
    <w:rsid w:val="00A475D4"/>
    <w:rsid w:val="00A47D53"/>
    <w:rsid w:val="00A47D8F"/>
    <w:rsid w:val="00A5047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497"/>
    <w:rsid w:val="00A664E4"/>
    <w:rsid w:val="00A668B4"/>
    <w:rsid w:val="00A668BE"/>
    <w:rsid w:val="00A668FD"/>
    <w:rsid w:val="00A67242"/>
    <w:rsid w:val="00A6741A"/>
    <w:rsid w:val="00A67531"/>
    <w:rsid w:val="00A678E4"/>
    <w:rsid w:val="00A7012F"/>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78D"/>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13E7"/>
    <w:rsid w:val="00AB15AE"/>
    <w:rsid w:val="00AB15FE"/>
    <w:rsid w:val="00AB1BD4"/>
    <w:rsid w:val="00AB1E7A"/>
    <w:rsid w:val="00AB1E99"/>
    <w:rsid w:val="00AB2124"/>
    <w:rsid w:val="00AB2765"/>
    <w:rsid w:val="00AB2877"/>
    <w:rsid w:val="00AB28AD"/>
    <w:rsid w:val="00AB2CFD"/>
    <w:rsid w:val="00AB2ED5"/>
    <w:rsid w:val="00AB322B"/>
    <w:rsid w:val="00AB343D"/>
    <w:rsid w:val="00AB380D"/>
    <w:rsid w:val="00AB3A9C"/>
    <w:rsid w:val="00AB3AFE"/>
    <w:rsid w:val="00AB3C52"/>
    <w:rsid w:val="00AB4277"/>
    <w:rsid w:val="00AB440C"/>
    <w:rsid w:val="00AB46CC"/>
    <w:rsid w:val="00AB4A64"/>
    <w:rsid w:val="00AB4BB1"/>
    <w:rsid w:val="00AB54AD"/>
    <w:rsid w:val="00AB55EE"/>
    <w:rsid w:val="00AB58A4"/>
    <w:rsid w:val="00AB5937"/>
    <w:rsid w:val="00AB5DF9"/>
    <w:rsid w:val="00AB6011"/>
    <w:rsid w:val="00AB6399"/>
    <w:rsid w:val="00AB642C"/>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F015B"/>
    <w:rsid w:val="00AF03A8"/>
    <w:rsid w:val="00AF04E6"/>
    <w:rsid w:val="00AF06A2"/>
    <w:rsid w:val="00AF075F"/>
    <w:rsid w:val="00AF0865"/>
    <w:rsid w:val="00AF0A92"/>
    <w:rsid w:val="00AF0B11"/>
    <w:rsid w:val="00AF1469"/>
    <w:rsid w:val="00AF16D7"/>
    <w:rsid w:val="00AF1CC9"/>
    <w:rsid w:val="00AF1EA6"/>
    <w:rsid w:val="00AF2868"/>
    <w:rsid w:val="00AF29E3"/>
    <w:rsid w:val="00AF2C42"/>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1895"/>
    <w:rsid w:val="00B01D5A"/>
    <w:rsid w:val="00B01D5F"/>
    <w:rsid w:val="00B01E9F"/>
    <w:rsid w:val="00B02336"/>
    <w:rsid w:val="00B023F1"/>
    <w:rsid w:val="00B0326E"/>
    <w:rsid w:val="00B03C81"/>
    <w:rsid w:val="00B03CE6"/>
    <w:rsid w:val="00B03EB9"/>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F9"/>
    <w:rsid w:val="00B1565A"/>
    <w:rsid w:val="00B15AFD"/>
    <w:rsid w:val="00B15FDA"/>
    <w:rsid w:val="00B1655D"/>
    <w:rsid w:val="00B1695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774"/>
    <w:rsid w:val="00B36A4A"/>
    <w:rsid w:val="00B36D16"/>
    <w:rsid w:val="00B36F1D"/>
    <w:rsid w:val="00B37907"/>
    <w:rsid w:val="00B403C9"/>
    <w:rsid w:val="00B40B20"/>
    <w:rsid w:val="00B40CF3"/>
    <w:rsid w:val="00B4134E"/>
    <w:rsid w:val="00B41396"/>
    <w:rsid w:val="00B414BC"/>
    <w:rsid w:val="00B41554"/>
    <w:rsid w:val="00B41722"/>
    <w:rsid w:val="00B41892"/>
    <w:rsid w:val="00B420E7"/>
    <w:rsid w:val="00B421E9"/>
    <w:rsid w:val="00B42217"/>
    <w:rsid w:val="00B426C6"/>
    <w:rsid w:val="00B42800"/>
    <w:rsid w:val="00B42876"/>
    <w:rsid w:val="00B43A7E"/>
    <w:rsid w:val="00B441A1"/>
    <w:rsid w:val="00B4450D"/>
    <w:rsid w:val="00B44616"/>
    <w:rsid w:val="00B45230"/>
    <w:rsid w:val="00B45381"/>
    <w:rsid w:val="00B461EE"/>
    <w:rsid w:val="00B470E9"/>
    <w:rsid w:val="00B470FA"/>
    <w:rsid w:val="00B47194"/>
    <w:rsid w:val="00B471B0"/>
    <w:rsid w:val="00B4722F"/>
    <w:rsid w:val="00B47337"/>
    <w:rsid w:val="00B473E7"/>
    <w:rsid w:val="00B47657"/>
    <w:rsid w:val="00B47A66"/>
    <w:rsid w:val="00B504AD"/>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70E"/>
    <w:rsid w:val="00B6186B"/>
    <w:rsid w:val="00B62702"/>
    <w:rsid w:val="00B628AC"/>
    <w:rsid w:val="00B6302B"/>
    <w:rsid w:val="00B63447"/>
    <w:rsid w:val="00B63756"/>
    <w:rsid w:val="00B63841"/>
    <w:rsid w:val="00B63C98"/>
    <w:rsid w:val="00B646D1"/>
    <w:rsid w:val="00B646D2"/>
    <w:rsid w:val="00B64878"/>
    <w:rsid w:val="00B65102"/>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5F5"/>
    <w:rsid w:val="00B72970"/>
    <w:rsid w:val="00B72C42"/>
    <w:rsid w:val="00B7384A"/>
    <w:rsid w:val="00B73F25"/>
    <w:rsid w:val="00B74F6E"/>
    <w:rsid w:val="00B75007"/>
    <w:rsid w:val="00B75663"/>
    <w:rsid w:val="00B75838"/>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FA2"/>
    <w:rsid w:val="00B86407"/>
    <w:rsid w:val="00B86586"/>
    <w:rsid w:val="00B865F9"/>
    <w:rsid w:val="00B8683E"/>
    <w:rsid w:val="00B86BEA"/>
    <w:rsid w:val="00B87ED0"/>
    <w:rsid w:val="00B91152"/>
    <w:rsid w:val="00B912E8"/>
    <w:rsid w:val="00B914FD"/>
    <w:rsid w:val="00B9173C"/>
    <w:rsid w:val="00B929B9"/>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3677"/>
    <w:rsid w:val="00BA3949"/>
    <w:rsid w:val="00BA3DCA"/>
    <w:rsid w:val="00BA4B65"/>
    <w:rsid w:val="00BA4C30"/>
    <w:rsid w:val="00BA4FBC"/>
    <w:rsid w:val="00BA512C"/>
    <w:rsid w:val="00BA51D9"/>
    <w:rsid w:val="00BA55D4"/>
    <w:rsid w:val="00BA598D"/>
    <w:rsid w:val="00BA660E"/>
    <w:rsid w:val="00BA6A2E"/>
    <w:rsid w:val="00BA6D32"/>
    <w:rsid w:val="00BA7313"/>
    <w:rsid w:val="00BA74DB"/>
    <w:rsid w:val="00BA7942"/>
    <w:rsid w:val="00BA7EED"/>
    <w:rsid w:val="00BB0560"/>
    <w:rsid w:val="00BB0873"/>
    <w:rsid w:val="00BB08EA"/>
    <w:rsid w:val="00BB0A9E"/>
    <w:rsid w:val="00BB0B06"/>
    <w:rsid w:val="00BB0D0D"/>
    <w:rsid w:val="00BB1551"/>
    <w:rsid w:val="00BB1B3E"/>
    <w:rsid w:val="00BB1F5E"/>
    <w:rsid w:val="00BB2B37"/>
    <w:rsid w:val="00BB2B64"/>
    <w:rsid w:val="00BB2E03"/>
    <w:rsid w:val="00BB33DF"/>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5A3"/>
    <w:rsid w:val="00BC65A9"/>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74A"/>
    <w:rsid w:val="00BD1954"/>
    <w:rsid w:val="00BD1A15"/>
    <w:rsid w:val="00BD1AAB"/>
    <w:rsid w:val="00BD1B2A"/>
    <w:rsid w:val="00BD2054"/>
    <w:rsid w:val="00BD214F"/>
    <w:rsid w:val="00BD2348"/>
    <w:rsid w:val="00BD2DA4"/>
    <w:rsid w:val="00BD312C"/>
    <w:rsid w:val="00BD3237"/>
    <w:rsid w:val="00BD3273"/>
    <w:rsid w:val="00BD34F3"/>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12CF"/>
    <w:rsid w:val="00BE1A40"/>
    <w:rsid w:val="00BE1CB5"/>
    <w:rsid w:val="00BE2707"/>
    <w:rsid w:val="00BE2D29"/>
    <w:rsid w:val="00BE33E9"/>
    <w:rsid w:val="00BE3A34"/>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E83"/>
    <w:rsid w:val="00C06FE5"/>
    <w:rsid w:val="00C07050"/>
    <w:rsid w:val="00C0716B"/>
    <w:rsid w:val="00C071E5"/>
    <w:rsid w:val="00C076DA"/>
    <w:rsid w:val="00C0791A"/>
    <w:rsid w:val="00C1015D"/>
    <w:rsid w:val="00C103AA"/>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EEC"/>
    <w:rsid w:val="00C1502A"/>
    <w:rsid w:val="00C15BC5"/>
    <w:rsid w:val="00C15D31"/>
    <w:rsid w:val="00C15D41"/>
    <w:rsid w:val="00C15F36"/>
    <w:rsid w:val="00C1618E"/>
    <w:rsid w:val="00C1627E"/>
    <w:rsid w:val="00C16457"/>
    <w:rsid w:val="00C17EBF"/>
    <w:rsid w:val="00C2073A"/>
    <w:rsid w:val="00C207CB"/>
    <w:rsid w:val="00C208C7"/>
    <w:rsid w:val="00C2098A"/>
    <w:rsid w:val="00C209D6"/>
    <w:rsid w:val="00C210B0"/>
    <w:rsid w:val="00C212F9"/>
    <w:rsid w:val="00C2152B"/>
    <w:rsid w:val="00C21570"/>
    <w:rsid w:val="00C2168F"/>
    <w:rsid w:val="00C21715"/>
    <w:rsid w:val="00C21966"/>
    <w:rsid w:val="00C21DDF"/>
    <w:rsid w:val="00C224CB"/>
    <w:rsid w:val="00C22881"/>
    <w:rsid w:val="00C2359E"/>
    <w:rsid w:val="00C2363D"/>
    <w:rsid w:val="00C241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549F"/>
    <w:rsid w:val="00C356D1"/>
    <w:rsid w:val="00C35FE0"/>
    <w:rsid w:val="00C364C0"/>
    <w:rsid w:val="00C364C1"/>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880"/>
    <w:rsid w:val="00C459B8"/>
    <w:rsid w:val="00C45C38"/>
    <w:rsid w:val="00C45C48"/>
    <w:rsid w:val="00C45F77"/>
    <w:rsid w:val="00C46085"/>
    <w:rsid w:val="00C46148"/>
    <w:rsid w:val="00C46417"/>
    <w:rsid w:val="00C4654C"/>
    <w:rsid w:val="00C4669D"/>
    <w:rsid w:val="00C46CA2"/>
    <w:rsid w:val="00C46CAC"/>
    <w:rsid w:val="00C46DCD"/>
    <w:rsid w:val="00C47050"/>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A7F"/>
    <w:rsid w:val="00C61555"/>
    <w:rsid w:val="00C61E58"/>
    <w:rsid w:val="00C62599"/>
    <w:rsid w:val="00C6267A"/>
    <w:rsid w:val="00C62A1D"/>
    <w:rsid w:val="00C63035"/>
    <w:rsid w:val="00C6335F"/>
    <w:rsid w:val="00C634C4"/>
    <w:rsid w:val="00C63B35"/>
    <w:rsid w:val="00C63C60"/>
    <w:rsid w:val="00C64078"/>
    <w:rsid w:val="00C6469C"/>
    <w:rsid w:val="00C65933"/>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F55"/>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E2E"/>
    <w:rsid w:val="00C75EB7"/>
    <w:rsid w:val="00C75F87"/>
    <w:rsid w:val="00C76A9B"/>
    <w:rsid w:val="00C76B7E"/>
    <w:rsid w:val="00C76D3A"/>
    <w:rsid w:val="00C76F9C"/>
    <w:rsid w:val="00C773C6"/>
    <w:rsid w:val="00C7792B"/>
    <w:rsid w:val="00C800DB"/>
    <w:rsid w:val="00C81176"/>
    <w:rsid w:val="00C813BA"/>
    <w:rsid w:val="00C81429"/>
    <w:rsid w:val="00C81ADB"/>
    <w:rsid w:val="00C81D2A"/>
    <w:rsid w:val="00C81EE8"/>
    <w:rsid w:val="00C82239"/>
    <w:rsid w:val="00C824AD"/>
    <w:rsid w:val="00C82E1A"/>
    <w:rsid w:val="00C83238"/>
    <w:rsid w:val="00C83931"/>
    <w:rsid w:val="00C8438B"/>
    <w:rsid w:val="00C84683"/>
    <w:rsid w:val="00C847BF"/>
    <w:rsid w:val="00C8512B"/>
    <w:rsid w:val="00C853DC"/>
    <w:rsid w:val="00C856A1"/>
    <w:rsid w:val="00C86129"/>
    <w:rsid w:val="00C862C6"/>
    <w:rsid w:val="00C868E1"/>
    <w:rsid w:val="00C87205"/>
    <w:rsid w:val="00C875B8"/>
    <w:rsid w:val="00C876CE"/>
    <w:rsid w:val="00C9037E"/>
    <w:rsid w:val="00C90473"/>
    <w:rsid w:val="00C90A40"/>
    <w:rsid w:val="00C90CDC"/>
    <w:rsid w:val="00C90D4D"/>
    <w:rsid w:val="00C90F13"/>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6149"/>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224C"/>
    <w:rsid w:val="00CB356E"/>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26E"/>
    <w:rsid w:val="00CC0322"/>
    <w:rsid w:val="00CC0902"/>
    <w:rsid w:val="00CC0A4D"/>
    <w:rsid w:val="00CC0B86"/>
    <w:rsid w:val="00CC109E"/>
    <w:rsid w:val="00CC1895"/>
    <w:rsid w:val="00CC2515"/>
    <w:rsid w:val="00CC252D"/>
    <w:rsid w:val="00CC38C6"/>
    <w:rsid w:val="00CC394E"/>
    <w:rsid w:val="00CC39AE"/>
    <w:rsid w:val="00CC3A1C"/>
    <w:rsid w:val="00CC3F37"/>
    <w:rsid w:val="00CC4AC3"/>
    <w:rsid w:val="00CC5006"/>
    <w:rsid w:val="00CC529F"/>
    <w:rsid w:val="00CC5F55"/>
    <w:rsid w:val="00CC64C3"/>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5384"/>
    <w:rsid w:val="00CD6990"/>
    <w:rsid w:val="00CD6A96"/>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C39"/>
    <w:rsid w:val="00CF3F14"/>
    <w:rsid w:val="00CF3FEA"/>
    <w:rsid w:val="00CF4C39"/>
    <w:rsid w:val="00CF4DA3"/>
    <w:rsid w:val="00CF525A"/>
    <w:rsid w:val="00CF551E"/>
    <w:rsid w:val="00CF582F"/>
    <w:rsid w:val="00CF58B2"/>
    <w:rsid w:val="00CF5F85"/>
    <w:rsid w:val="00CF60FE"/>
    <w:rsid w:val="00CF62C5"/>
    <w:rsid w:val="00CF67D1"/>
    <w:rsid w:val="00CF6F7F"/>
    <w:rsid w:val="00CF7100"/>
    <w:rsid w:val="00CF73CE"/>
    <w:rsid w:val="00CF7461"/>
    <w:rsid w:val="00CF75E9"/>
    <w:rsid w:val="00CF776F"/>
    <w:rsid w:val="00CF785E"/>
    <w:rsid w:val="00D00388"/>
    <w:rsid w:val="00D0127E"/>
    <w:rsid w:val="00D01467"/>
    <w:rsid w:val="00D015C0"/>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BDB"/>
    <w:rsid w:val="00D10CAB"/>
    <w:rsid w:val="00D10E22"/>
    <w:rsid w:val="00D10EA6"/>
    <w:rsid w:val="00D11113"/>
    <w:rsid w:val="00D113C2"/>
    <w:rsid w:val="00D11CE9"/>
    <w:rsid w:val="00D11E25"/>
    <w:rsid w:val="00D1261E"/>
    <w:rsid w:val="00D12639"/>
    <w:rsid w:val="00D12809"/>
    <w:rsid w:val="00D12B02"/>
    <w:rsid w:val="00D12D3C"/>
    <w:rsid w:val="00D135FE"/>
    <w:rsid w:val="00D13C34"/>
    <w:rsid w:val="00D13F14"/>
    <w:rsid w:val="00D14291"/>
    <w:rsid w:val="00D1433C"/>
    <w:rsid w:val="00D14954"/>
    <w:rsid w:val="00D15098"/>
    <w:rsid w:val="00D154B6"/>
    <w:rsid w:val="00D155AA"/>
    <w:rsid w:val="00D15712"/>
    <w:rsid w:val="00D16112"/>
    <w:rsid w:val="00D16E36"/>
    <w:rsid w:val="00D170C7"/>
    <w:rsid w:val="00D1736E"/>
    <w:rsid w:val="00D17D3B"/>
    <w:rsid w:val="00D17DA5"/>
    <w:rsid w:val="00D20027"/>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30343"/>
    <w:rsid w:val="00D3035D"/>
    <w:rsid w:val="00D30B3D"/>
    <w:rsid w:val="00D31956"/>
    <w:rsid w:val="00D31F66"/>
    <w:rsid w:val="00D31FA2"/>
    <w:rsid w:val="00D3213D"/>
    <w:rsid w:val="00D326EA"/>
    <w:rsid w:val="00D326F1"/>
    <w:rsid w:val="00D3285C"/>
    <w:rsid w:val="00D32903"/>
    <w:rsid w:val="00D32B91"/>
    <w:rsid w:val="00D32E45"/>
    <w:rsid w:val="00D33043"/>
    <w:rsid w:val="00D3314C"/>
    <w:rsid w:val="00D33947"/>
    <w:rsid w:val="00D33A7B"/>
    <w:rsid w:val="00D33C72"/>
    <w:rsid w:val="00D33CF9"/>
    <w:rsid w:val="00D34025"/>
    <w:rsid w:val="00D3423C"/>
    <w:rsid w:val="00D34A38"/>
    <w:rsid w:val="00D34DA6"/>
    <w:rsid w:val="00D350D7"/>
    <w:rsid w:val="00D3511C"/>
    <w:rsid w:val="00D35825"/>
    <w:rsid w:val="00D3588D"/>
    <w:rsid w:val="00D35A7E"/>
    <w:rsid w:val="00D365FA"/>
    <w:rsid w:val="00D3689A"/>
    <w:rsid w:val="00D36B92"/>
    <w:rsid w:val="00D36F4B"/>
    <w:rsid w:val="00D37473"/>
    <w:rsid w:val="00D37CCA"/>
    <w:rsid w:val="00D37D4F"/>
    <w:rsid w:val="00D40C07"/>
    <w:rsid w:val="00D41385"/>
    <w:rsid w:val="00D414AC"/>
    <w:rsid w:val="00D41992"/>
    <w:rsid w:val="00D41A72"/>
    <w:rsid w:val="00D41ADD"/>
    <w:rsid w:val="00D42115"/>
    <w:rsid w:val="00D42380"/>
    <w:rsid w:val="00D42438"/>
    <w:rsid w:val="00D424FC"/>
    <w:rsid w:val="00D431CB"/>
    <w:rsid w:val="00D43280"/>
    <w:rsid w:val="00D435A1"/>
    <w:rsid w:val="00D43785"/>
    <w:rsid w:val="00D43B5C"/>
    <w:rsid w:val="00D43C00"/>
    <w:rsid w:val="00D43EA0"/>
    <w:rsid w:val="00D44076"/>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3458"/>
    <w:rsid w:val="00D536C4"/>
    <w:rsid w:val="00D5442A"/>
    <w:rsid w:val="00D546B8"/>
    <w:rsid w:val="00D54889"/>
    <w:rsid w:val="00D54CF8"/>
    <w:rsid w:val="00D54D64"/>
    <w:rsid w:val="00D55098"/>
    <w:rsid w:val="00D550F6"/>
    <w:rsid w:val="00D55974"/>
    <w:rsid w:val="00D55CA3"/>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24C9"/>
    <w:rsid w:val="00D72551"/>
    <w:rsid w:val="00D72647"/>
    <w:rsid w:val="00D72765"/>
    <w:rsid w:val="00D72ED4"/>
    <w:rsid w:val="00D72F71"/>
    <w:rsid w:val="00D73264"/>
    <w:rsid w:val="00D7344A"/>
    <w:rsid w:val="00D73E27"/>
    <w:rsid w:val="00D742E5"/>
    <w:rsid w:val="00D749C8"/>
    <w:rsid w:val="00D74B8C"/>
    <w:rsid w:val="00D74F19"/>
    <w:rsid w:val="00D75E9A"/>
    <w:rsid w:val="00D75ED9"/>
    <w:rsid w:val="00D76400"/>
    <w:rsid w:val="00D7645C"/>
    <w:rsid w:val="00D7660A"/>
    <w:rsid w:val="00D766CC"/>
    <w:rsid w:val="00D769AD"/>
    <w:rsid w:val="00D7707F"/>
    <w:rsid w:val="00D7729C"/>
    <w:rsid w:val="00D77317"/>
    <w:rsid w:val="00D7746C"/>
    <w:rsid w:val="00D775A3"/>
    <w:rsid w:val="00D815CA"/>
    <w:rsid w:val="00D81B5C"/>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CD"/>
    <w:rsid w:val="00D92FB6"/>
    <w:rsid w:val="00D93052"/>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797"/>
    <w:rsid w:val="00DB1CCA"/>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70F0"/>
    <w:rsid w:val="00DB76FC"/>
    <w:rsid w:val="00DB79DE"/>
    <w:rsid w:val="00DB7DED"/>
    <w:rsid w:val="00DC010B"/>
    <w:rsid w:val="00DC0364"/>
    <w:rsid w:val="00DC04C5"/>
    <w:rsid w:val="00DC0C04"/>
    <w:rsid w:val="00DC13B4"/>
    <w:rsid w:val="00DC1A3C"/>
    <w:rsid w:val="00DC21E8"/>
    <w:rsid w:val="00DC26A9"/>
    <w:rsid w:val="00DC2BBF"/>
    <w:rsid w:val="00DC3015"/>
    <w:rsid w:val="00DC32A0"/>
    <w:rsid w:val="00DC33F8"/>
    <w:rsid w:val="00DC34DB"/>
    <w:rsid w:val="00DC3767"/>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9E"/>
    <w:rsid w:val="00DD1E96"/>
    <w:rsid w:val="00DD2000"/>
    <w:rsid w:val="00DD2002"/>
    <w:rsid w:val="00DD20C4"/>
    <w:rsid w:val="00DD2535"/>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32"/>
    <w:rsid w:val="00DE44EB"/>
    <w:rsid w:val="00DE57E7"/>
    <w:rsid w:val="00DE606E"/>
    <w:rsid w:val="00DE63B8"/>
    <w:rsid w:val="00DE64A4"/>
    <w:rsid w:val="00DE6D69"/>
    <w:rsid w:val="00DE6DA6"/>
    <w:rsid w:val="00DE6EA9"/>
    <w:rsid w:val="00DE6F33"/>
    <w:rsid w:val="00DE71EA"/>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32B"/>
    <w:rsid w:val="00DF2B34"/>
    <w:rsid w:val="00DF2C5A"/>
    <w:rsid w:val="00DF2D9D"/>
    <w:rsid w:val="00DF30B7"/>
    <w:rsid w:val="00DF3167"/>
    <w:rsid w:val="00DF368F"/>
    <w:rsid w:val="00DF3FD4"/>
    <w:rsid w:val="00DF4589"/>
    <w:rsid w:val="00DF4C3B"/>
    <w:rsid w:val="00DF5084"/>
    <w:rsid w:val="00DF51B1"/>
    <w:rsid w:val="00DF5255"/>
    <w:rsid w:val="00DF5609"/>
    <w:rsid w:val="00DF5BB1"/>
    <w:rsid w:val="00DF5D2B"/>
    <w:rsid w:val="00DF6361"/>
    <w:rsid w:val="00DF6556"/>
    <w:rsid w:val="00DF6DF0"/>
    <w:rsid w:val="00DF713D"/>
    <w:rsid w:val="00DF7521"/>
    <w:rsid w:val="00DF7664"/>
    <w:rsid w:val="00DF7980"/>
    <w:rsid w:val="00DF7B14"/>
    <w:rsid w:val="00E00668"/>
    <w:rsid w:val="00E00B49"/>
    <w:rsid w:val="00E00C1B"/>
    <w:rsid w:val="00E00FB5"/>
    <w:rsid w:val="00E00FC9"/>
    <w:rsid w:val="00E01098"/>
    <w:rsid w:val="00E012FC"/>
    <w:rsid w:val="00E0137C"/>
    <w:rsid w:val="00E0150B"/>
    <w:rsid w:val="00E016DB"/>
    <w:rsid w:val="00E01969"/>
    <w:rsid w:val="00E01BC0"/>
    <w:rsid w:val="00E020E5"/>
    <w:rsid w:val="00E028D2"/>
    <w:rsid w:val="00E02A00"/>
    <w:rsid w:val="00E03286"/>
    <w:rsid w:val="00E036FF"/>
    <w:rsid w:val="00E04421"/>
    <w:rsid w:val="00E04681"/>
    <w:rsid w:val="00E057B1"/>
    <w:rsid w:val="00E05B46"/>
    <w:rsid w:val="00E06150"/>
    <w:rsid w:val="00E067B9"/>
    <w:rsid w:val="00E06B36"/>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E0A"/>
    <w:rsid w:val="00E45EF7"/>
    <w:rsid w:val="00E470C8"/>
    <w:rsid w:val="00E4795F"/>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10E"/>
    <w:rsid w:val="00E60757"/>
    <w:rsid w:val="00E60F0D"/>
    <w:rsid w:val="00E60F85"/>
    <w:rsid w:val="00E61843"/>
    <w:rsid w:val="00E6189A"/>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DBE"/>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D43"/>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B01"/>
    <w:rsid w:val="00ED7B4C"/>
    <w:rsid w:val="00EE0061"/>
    <w:rsid w:val="00EE0649"/>
    <w:rsid w:val="00EE06AA"/>
    <w:rsid w:val="00EE0845"/>
    <w:rsid w:val="00EE0D1C"/>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63EF"/>
    <w:rsid w:val="00F1649D"/>
    <w:rsid w:val="00F16943"/>
    <w:rsid w:val="00F16E28"/>
    <w:rsid w:val="00F16F67"/>
    <w:rsid w:val="00F17841"/>
    <w:rsid w:val="00F17E30"/>
    <w:rsid w:val="00F20529"/>
    <w:rsid w:val="00F205A5"/>
    <w:rsid w:val="00F206CE"/>
    <w:rsid w:val="00F209FC"/>
    <w:rsid w:val="00F20C78"/>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EC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F82"/>
    <w:rsid w:val="00F57005"/>
    <w:rsid w:val="00F57135"/>
    <w:rsid w:val="00F5742A"/>
    <w:rsid w:val="00F57584"/>
    <w:rsid w:val="00F575D0"/>
    <w:rsid w:val="00F57C83"/>
    <w:rsid w:val="00F57E80"/>
    <w:rsid w:val="00F601F1"/>
    <w:rsid w:val="00F60728"/>
    <w:rsid w:val="00F60AD2"/>
    <w:rsid w:val="00F60C3C"/>
    <w:rsid w:val="00F6123D"/>
    <w:rsid w:val="00F61454"/>
    <w:rsid w:val="00F615E9"/>
    <w:rsid w:val="00F61803"/>
    <w:rsid w:val="00F61BC9"/>
    <w:rsid w:val="00F61E01"/>
    <w:rsid w:val="00F61F79"/>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328E"/>
    <w:rsid w:val="00F737DC"/>
    <w:rsid w:val="00F73842"/>
    <w:rsid w:val="00F73B71"/>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230D"/>
    <w:rsid w:val="00F82528"/>
    <w:rsid w:val="00F825F1"/>
    <w:rsid w:val="00F826F8"/>
    <w:rsid w:val="00F82909"/>
    <w:rsid w:val="00F82BDC"/>
    <w:rsid w:val="00F82C7C"/>
    <w:rsid w:val="00F82E32"/>
    <w:rsid w:val="00F82F66"/>
    <w:rsid w:val="00F8318A"/>
    <w:rsid w:val="00F833E4"/>
    <w:rsid w:val="00F836CB"/>
    <w:rsid w:val="00F837AB"/>
    <w:rsid w:val="00F83842"/>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90105"/>
    <w:rsid w:val="00F909CC"/>
    <w:rsid w:val="00F90EB5"/>
    <w:rsid w:val="00F91865"/>
    <w:rsid w:val="00F91E3D"/>
    <w:rsid w:val="00F92240"/>
    <w:rsid w:val="00F92460"/>
    <w:rsid w:val="00F92C57"/>
    <w:rsid w:val="00F92E67"/>
    <w:rsid w:val="00F92E75"/>
    <w:rsid w:val="00F931D6"/>
    <w:rsid w:val="00F9366B"/>
    <w:rsid w:val="00F93DF8"/>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7A08"/>
    <w:rsid w:val="00FA0002"/>
    <w:rsid w:val="00FA083D"/>
    <w:rsid w:val="00FA0FDB"/>
    <w:rsid w:val="00FA11D0"/>
    <w:rsid w:val="00FA1B18"/>
    <w:rsid w:val="00FA1DCF"/>
    <w:rsid w:val="00FA1E17"/>
    <w:rsid w:val="00FA20CD"/>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57F"/>
    <w:rsid w:val="00FB08C2"/>
    <w:rsid w:val="00FB0975"/>
    <w:rsid w:val="00FB09FE"/>
    <w:rsid w:val="00FB15F4"/>
    <w:rsid w:val="00FB1658"/>
    <w:rsid w:val="00FB184F"/>
    <w:rsid w:val="00FB1EAC"/>
    <w:rsid w:val="00FB22D5"/>
    <w:rsid w:val="00FB236D"/>
    <w:rsid w:val="00FB24A3"/>
    <w:rsid w:val="00FB2B74"/>
    <w:rsid w:val="00FB30E9"/>
    <w:rsid w:val="00FB3316"/>
    <w:rsid w:val="00FB36D2"/>
    <w:rsid w:val="00FB3E6D"/>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D87"/>
    <w:rsid w:val="00FC6EAA"/>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8A3"/>
    <w:rsid w:val="00FD3A4F"/>
    <w:rsid w:val="00FD43B4"/>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EE"/>
    <w:rsid w:val="00FD7C28"/>
    <w:rsid w:val="00FD7CE3"/>
    <w:rsid w:val="00FD7DF6"/>
    <w:rsid w:val="00FD7E30"/>
    <w:rsid w:val="00FE013D"/>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450"/>
    <w:rsid w:val="00FE7545"/>
    <w:rsid w:val="00FE7691"/>
    <w:rsid w:val="00FE7E8E"/>
    <w:rsid w:val="00FF010A"/>
    <w:rsid w:val="00FF0563"/>
    <w:rsid w:val="00FF0626"/>
    <w:rsid w:val="00FF0668"/>
    <w:rsid w:val="00FF1364"/>
    <w:rsid w:val="00FF13A0"/>
    <w:rsid w:val="00FF1705"/>
    <w:rsid w:val="00FF1927"/>
    <w:rsid w:val="00FF1AF2"/>
    <w:rsid w:val="00FF1EEB"/>
    <w:rsid w:val="00FF212A"/>
    <w:rsid w:val="00FF3040"/>
    <w:rsid w:val="00FF3457"/>
    <w:rsid w:val="00FF36B7"/>
    <w:rsid w:val="00FF4090"/>
    <w:rsid w:val="00FF468D"/>
    <w:rsid w:val="00FF5053"/>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uiPriority w:val="99"/>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 w:type="character" w:styleId="afe">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7</Pages>
  <Words>2667</Words>
  <Characters>15204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17836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MediaTek (Li-Chuan)</cp:lastModifiedBy>
  <cp:revision>5</cp:revision>
  <cp:lastPrinted>2007-12-21T04:58:00Z</cp:lastPrinted>
  <dcterms:created xsi:type="dcterms:W3CDTF">2021-10-22T03:10:00Z</dcterms:created>
  <dcterms:modified xsi:type="dcterms:W3CDTF">2021-10-22T06:24:00Z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